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679"/>
        <w:gridCol w:w="4567"/>
      </w:tblGrid>
      <w:tr w:rsidR="00041E7A" w:rsidRPr="00B60D15" w:rsidTr="007701B6">
        <w:trPr>
          <w:trHeight w:val="521"/>
        </w:trPr>
        <w:tc>
          <w:tcPr>
            <w:tcW w:w="506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9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67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1547C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СРЕДА  14</w:t>
            </w:r>
            <w:r w:rsidR="001A7ED6">
              <w:rPr>
                <w:rStyle w:val="a6"/>
                <w:rFonts w:ascii="Times New Roman" w:hAnsi="Times New Roman" w:cs="Times New Roman"/>
                <w:sz w:val="20"/>
              </w:rPr>
              <w:t xml:space="preserve">  ДЕКА</w:t>
            </w:r>
            <w:r w:rsidR="00157730">
              <w:rPr>
                <w:rStyle w:val="a6"/>
                <w:rFonts w:ascii="Times New Roman" w:hAnsi="Times New Roman" w:cs="Times New Roman"/>
                <w:sz w:val="20"/>
              </w:rPr>
              <w:t>БРЯ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E26B6C" w:rsidP="00E26B6C">
            <w:pPr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C3940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</w:t>
            </w:r>
            <w:r w:rsidR="001547C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547C0">
              <w:rPr>
                <w:rStyle w:val="a6"/>
                <w:rFonts w:ascii="Times New Roman" w:hAnsi="Times New Roman" w:cs="Times New Roman"/>
                <w:sz w:val="20"/>
              </w:rPr>
              <w:t>34 (158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2DCF4B7" wp14:editId="11A4DCE9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57730" w:rsidRPr="00D51A83" w:rsidRDefault="00157730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57730" w:rsidRPr="008F0CC2" w:rsidRDefault="00157730" w:rsidP="0015773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57730" w:rsidRPr="008F0CC2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57730" w:rsidRDefault="00B44765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="001A7E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57730"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84348A" w:rsidRDefault="00B44765" w:rsidP="001A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A86186" w:rsidRPr="00A86186" w:rsidRDefault="00A86186" w:rsidP="00A8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от 14.12.2016 № 421</w:t>
      </w:r>
    </w:p>
    <w:p w:rsidR="00A86186" w:rsidRDefault="00571F17" w:rsidP="0057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71F17" w:rsidRPr="00A86186" w:rsidRDefault="00571F17" w:rsidP="0057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A86186" w:rsidRPr="00A86186" w:rsidRDefault="00A86186" w:rsidP="00A8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Об опубликовании проекта «О внесении изменений в Правила землепользования и застройки  Новорахинского сельского поселения»</w:t>
      </w:r>
    </w:p>
    <w:p w:rsidR="00571F17" w:rsidRPr="00A86186" w:rsidRDefault="00571F17" w:rsidP="00A8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86186" w:rsidRPr="00A86186" w:rsidRDefault="00A86186" w:rsidP="00A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со  статьями 31 и 33 Градостроительного кодекса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Правилами землепользования и застройки  Новорахинского сельского поселения, утвержденными решением Совета депутатов Новорахинского  сельского поселения от 27.12.2012 № 145 (в редакции от 07.07.2015 № 277)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Новорахинского сельского поселения</w:t>
      </w:r>
    </w:p>
    <w:p w:rsidR="00A86186" w:rsidRPr="00A86186" w:rsidRDefault="00A86186" w:rsidP="00A861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         1.Опубликовать проект «О внесении изменений в Правила землепользования и застройки Новорахинского сельского поселения» согласно приложению 1.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         2.Опубликовать настоящее постановление в муниципальной газете    «Новорахинские вести» и на официальном сайте Администрации  Новорахинского сельского поселения в сети Интернет.</w:t>
      </w:r>
    </w:p>
    <w:p w:rsidR="00A86186" w:rsidRPr="007701B6" w:rsidRDefault="00A86186" w:rsidP="00770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 Г.Н.</w:t>
      </w:r>
      <w:r w:rsidR="00571F1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="007701B6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A86186" w:rsidRPr="00A86186" w:rsidRDefault="00A86186" w:rsidP="00A8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Приложение №1</w:t>
      </w:r>
    </w:p>
    <w:p w:rsidR="00A86186" w:rsidRPr="00A86186" w:rsidRDefault="00A86186" w:rsidP="00A8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к постановлению администрации </w:t>
      </w:r>
    </w:p>
    <w:p w:rsidR="00A86186" w:rsidRPr="00A86186" w:rsidRDefault="00A86186" w:rsidP="00A8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сельского поселения </w:t>
      </w:r>
    </w:p>
    <w:p w:rsidR="00A86186" w:rsidRPr="00A86186" w:rsidRDefault="00571F17" w:rsidP="00571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от 14.12.2016 № 421</w:t>
      </w:r>
    </w:p>
    <w:p w:rsidR="00A86186" w:rsidRPr="00A86186" w:rsidRDefault="00A86186" w:rsidP="00A8618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86186" w:rsidRPr="00A86186" w:rsidRDefault="00A86186" w:rsidP="00571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bookmarkStart w:id="0" w:name="_Toc449712023"/>
      <w:r w:rsidRPr="00A86186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Проект «О внесении изменений в Правила землепользования и застройки Новорахинского сельского поселения»:</w:t>
      </w:r>
    </w:p>
    <w:p w:rsidR="00A86186" w:rsidRPr="00A86186" w:rsidRDefault="00A86186" w:rsidP="00A861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Внести в Правила землепользования и застройки Новорахинского сельского поселения, утвержденные решением Совета депутатов Новорахинского сельского поселения 27.12.2012</w:t>
      </w:r>
      <w:r w:rsidR="00571F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№ 145, следующие изменения:</w:t>
      </w:r>
    </w:p>
    <w:p w:rsidR="00A86186" w:rsidRPr="00571F17" w:rsidRDefault="00A86186" w:rsidP="00571F1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Дополнить текстовую часть ПЗЗ главой следующего содержания:</w:t>
      </w:r>
    </w:p>
    <w:p w:rsidR="00A86186" w:rsidRPr="00A86186" w:rsidRDefault="00A86186" w:rsidP="00A861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«Глава 13.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  <w:bookmarkStart w:id="1" w:name="_Toc449712024"/>
      <w:bookmarkEnd w:id="0"/>
    </w:p>
    <w:p w:rsidR="00A86186" w:rsidRPr="00A86186" w:rsidRDefault="00A86186" w:rsidP="00A861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80. Использование и застройка земельных участков, на которые распространяется действие градостроительных регламентов.</w:t>
      </w:r>
      <w:bookmarkEnd w:id="1"/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1. Использование земельных участков и объектов капитального строительства на территории муниципального образования,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2. 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указанными в градостроительном регламенте: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1) видами разрешенного использования земельных участков и объектов капитального строительства;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2)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строительства; 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3) 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4. Разрешённое использование земельных участков и объектов капитального строительства может быть следующих видов: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1) основные виды разрешенного использования;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2) условно разрешённые виды использования; 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5.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7.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A86186" w:rsidRPr="00A86186" w:rsidRDefault="00A86186" w:rsidP="00A8618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8. В случае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9.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10. Разрешения на строительство, выданные до вступления в силу Правил, действуют вплоть до их изменения, истечения сроков их действия или наступления иных обстоятельств, прекращающих их действие.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</w:t>
      </w:r>
      <w:r w:rsidR="00571F17">
        <w:rPr>
          <w:rFonts w:ascii="Times New Roman" w:eastAsia="Times New Roman" w:hAnsi="Times New Roman" w:cs="Times New Roman"/>
          <w:sz w:val="14"/>
          <w:szCs w:val="14"/>
        </w:rPr>
        <w:t xml:space="preserve">действующим законодательством. </w:t>
      </w:r>
    </w:p>
    <w:p w:rsid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2" w:name="_Toc449712025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81. Изменение видов разрешенного использования земельных участков и объектов капитального строительства.</w:t>
      </w:r>
      <w:bookmarkEnd w:id="2"/>
    </w:p>
    <w:p w:rsid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Правилами, а также нормативными правовыми актами муниципального образования Новорахинского сельского поселения.</w:t>
      </w:r>
    </w:p>
    <w:p w:rsidR="00571F17" w:rsidRPr="00A86186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2.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регламентов, установленных настоящими Правилами, при условии соблюдения требований технических регламентов и действующего законодательства.</w:t>
      </w:r>
    </w:p>
    <w:p w:rsidR="00571F17" w:rsidRDefault="00571F17" w:rsidP="00571F17">
      <w:pPr>
        <w:pBdr>
          <w:bottom w:val="single" w:sz="12" w:space="1" w:color="auto"/>
        </w:pBdr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01B6" w:rsidRDefault="007701B6" w:rsidP="007701B6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01B6" w:rsidRDefault="007701B6" w:rsidP="007701B6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01B6" w:rsidRDefault="007701B6" w:rsidP="007701B6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571F17" w:rsidRPr="006A31AC" w:rsidTr="00BE7CE1">
        <w:trPr>
          <w:trHeight w:val="401"/>
        </w:trPr>
        <w:tc>
          <w:tcPr>
            <w:tcW w:w="1376" w:type="pct"/>
            <w:hideMark/>
          </w:tcPr>
          <w:p w:rsidR="00571F17" w:rsidRPr="006A31AC" w:rsidRDefault="00571F17" w:rsidP="00BE7CE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1A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24" w:type="pct"/>
            <w:hideMark/>
          </w:tcPr>
          <w:p w:rsidR="00571F17" w:rsidRPr="006A31AC" w:rsidRDefault="00571F17" w:rsidP="00BE7CE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      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оворахинские вести                        среда  14  декабря  2016 № 34  </w:t>
            </w: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A86186" w:rsidRPr="00A86186" w:rsidRDefault="00A86186" w:rsidP="00A86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3. Изменение видов разрешенного использования земельных участков и объектов капитального строительства может осуществляться правообладателями земельных участков и объектов капитального строительства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A86186" w:rsidRPr="00A86186" w:rsidRDefault="00A86186" w:rsidP="00A86186">
      <w:pPr>
        <w:widowControl w:val="0"/>
        <w:tabs>
          <w:tab w:val="left" w:pos="1134"/>
          <w:tab w:val="left" w:pos="1418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-применяемые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-правообладателем направлено уведомление в орган, уполномоченный в области градостроительства и архитектуры о том,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объектов, не связано с необходимостью подготовки проектной документации и может быть осуществлено без получения разрешения на строительство - в соответствующих случаях. 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4.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В случаях, если земельный участок и объект капитального строительства расположен на землях, на которые действия градостроительных регламентов не распространяется или для которых градостроительные регламенты не устанавливаются,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Федерации, органов исполнительной власти Новгородской области или органами местного самоуправления в соответствии с Федеральными законами.</w:t>
      </w:r>
      <w:proofErr w:type="gramEnd"/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5. Право на изменение вида разрешенного использования объектов недвижимости, если изменение связано со строительством и реконструкцией объектов капитального строительства, реализуется при условии получения градостроительного плана земельного участка и разрешения на строительство, реконструкцию (за исключением случаев, определенных законодательством Российской Федерации) в порядке, установленном </w:t>
      </w:r>
      <w:r w:rsidR="00571F17">
        <w:rPr>
          <w:rFonts w:ascii="Times New Roman" w:eastAsia="Times New Roman" w:hAnsi="Times New Roman" w:cs="Times New Roman"/>
          <w:sz w:val="14"/>
          <w:szCs w:val="14"/>
        </w:rPr>
        <w:t xml:space="preserve">действующим законодательством. </w:t>
      </w: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3" w:name="_Toc449712026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82. Порядок предоставления разрешения на условно разрешенный вид использования земельного участка или объекта капитального строительства.</w:t>
      </w:r>
      <w:bookmarkEnd w:id="3"/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         1. Физическое или юридическое лицо, заинтересованное в предоставлении разрешения на условно-разрешенный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условно-разрешенный вид использования в Комиссию.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2. Комиссия по землепользованию и застройке муниципального образования извещает население о проведении публичных слушаний через средства массовой информации.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3. Порядок проведения публичных слушаний определен главой 1</w:t>
      </w:r>
      <w:r w:rsidRPr="00A86186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A86186">
        <w:rPr>
          <w:rFonts w:ascii="Times New Roman" w:eastAsia="Times New Roman" w:hAnsi="Times New Roman" w:cs="Times New Roman"/>
          <w:sz w:val="14"/>
          <w:szCs w:val="14"/>
        </w:rPr>
        <w:t>настоящих Правил и Уставом муниципального образования.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4. Заключение о результатах публичных слушаний по вопросу предоставления разрешения на условно-разрешенный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муниципального образования.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5. На основании заключения о результатах публичных слушаний по вопросу о предоставлении разрешения на условно-разрешенный вид использования Комиссия осуществляет подготовку рекомендаций о предоставлении разрешения на условно-разрешенный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6. Глава поселения в течение трех дней со дня поступления рекомендаций принимает решение (постановление) о предоставлении разрешения на условно-разрешенный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7. Расходы, связанные с организацией и проведением публичных слушаний по вопросу предоставления разрешения на условно-разрешенный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8. Физическое или юридическое лицо вправе оспорить в судебном порядке решение о предоставлении разрешения на условно-разрешенный вид использования или об отказе в пр</w:t>
      </w:r>
      <w:r w:rsidR="00571F17">
        <w:rPr>
          <w:rFonts w:ascii="Times New Roman" w:eastAsia="Times New Roman" w:hAnsi="Times New Roman" w:cs="Times New Roman"/>
          <w:sz w:val="14"/>
          <w:szCs w:val="14"/>
        </w:rPr>
        <w:t>едоставлении такого разрешения.</w:t>
      </w: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4" w:name="_Toc449712027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83. Отклонение от предельных параметров разрешенного строительства, реконструкции объектов капитального строительства.</w:t>
      </w:r>
      <w:bookmarkEnd w:id="4"/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Градостроительного кодекса.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6.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7. Глава муниципального образования Новорахинского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</w:t>
      </w:r>
      <w:r w:rsidR="00571F17">
        <w:rPr>
          <w:rFonts w:ascii="Times New Roman" w:eastAsia="Times New Roman" w:hAnsi="Times New Roman" w:cs="Times New Roman"/>
          <w:sz w:val="14"/>
          <w:szCs w:val="14"/>
        </w:rPr>
        <w:t>едоставлении такого разрешения.</w:t>
      </w: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5" w:name="_Toc449712029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84. Права использования земельных участков, возникшие до введения в действие правил.</w:t>
      </w:r>
      <w:bookmarkEnd w:id="5"/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1. Принятые до введения в действие настоящих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Правил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 (при условии, что срок разрешения на строительство не истек).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3. Объекты недвижимости, существовавшие на законных основаниях до вступления в силу настоящих Правил или до вступления в силу изменений в настоящие Правила, являются не соответствующими настоящим Правилам в случаях, когда эти объекты: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1) имеют вид, виды использования, которые не поименованы как разрешенные для соответствующих территориальных зон;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территорий, в пределах которых не предусмотрено размещение соответствующих объектов;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3) имеют параметры меньше (площадь и линейные размеры земельных участков, отступы построек от границ участка) или больше (плотность застройки - высота/этажность построек, процент застройки, коэффициент использования участка) значений, применительно к соответствующим зонам.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4. Объекты недвижимости, поименованные в части 3, а также ставшие не соответствующими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5. На не соответствующие одновременно и настоящим Правилам, и обязательным требованиям безопасности объекты недвижимости, существование и использование которых опасно для жизни и здоровья людей, а также опасно для природной и культурно-исторической среды, в соответствии с федеральными законами может быть наложен запрет на продолжение их использования. Правовым актом Главы поселения может быть придан статус несоответствия производственным и иным объектам, чьи санитарно-защитные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недвижимости, то есть значительно снижается стоимость этих объектов.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6. 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Не допускается увеличивать площадь и строительный объем объектов недвижимости, указанных в подпунктах 1, 2 части 3 настоящей статьи.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7701B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Указанные в подпункте 3 части 3 настоящей статьи объекты недвижимости, не соответствующие настоящим Правилам по строительным параметрам (строения, затрудняющие или блокирующие возможность прохода, проезда, имеющие превышение площади и высоты по сравнению с разрешенными пределами и т.д.), поддерживаются и используются при условии, что эти действия не увеличивают степень несоответствия этих объектов настоящим Правилам.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</w:t>
      </w:r>
    </w:p>
    <w:p w:rsidR="007701B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объектов настоящим Правилам.</w:t>
      </w:r>
    </w:p>
    <w:p w:rsidR="007701B6" w:rsidRDefault="007701B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6" w:name="_GoBack"/>
      <w:bookmarkEnd w:id="6"/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571F17" w:rsidRPr="006A31AC" w:rsidTr="00BE7CE1">
        <w:trPr>
          <w:trHeight w:val="401"/>
        </w:trPr>
        <w:tc>
          <w:tcPr>
            <w:tcW w:w="1376" w:type="pct"/>
            <w:hideMark/>
          </w:tcPr>
          <w:p w:rsidR="00571F17" w:rsidRPr="006A31AC" w:rsidRDefault="00571F17" w:rsidP="00BE7CE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hideMark/>
          </w:tcPr>
          <w:p w:rsidR="00571F17" w:rsidRPr="006A31AC" w:rsidRDefault="00571F17" w:rsidP="00BE7CE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      Н</w:t>
            </w:r>
            <w:r>
              <w:rPr>
                <w:rFonts w:ascii="Times New Roman" w:eastAsia="Times New Roman" w:hAnsi="Times New Roman" w:cs="Times New Roman"/>
                <w:b/>
              </w:rPr>
              <w:t>оворахинские вести                        среда  14  декабря  2016 № 34   3</w:t>
            </w:r>
          </w:p>
        </w:tc>
      </w:tr>
    </w:tbl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7. Несоответствующий вид использования недвижимости не может быть заменен на иной несоответствующий вид использования.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8.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9.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законодательством, нормативными правовыми актами органов местного самоуправления.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2. Изложить в главе 10. «Градостроительные регламенты в части видов разрешенного использования земельных участков и объектов капитального строительства и параметров их строительного изменения»  описание ниж</w:t>
      </w:r>
      <w:r w:rsidR="00571F17">
        <w:rPr>
          <w:rFonts w:ascii="Times New Roman" w:eastAsia="Times New Roman" w:hAnsi="Times New Roman" w:cs="Times New Roman"/>
          <w:b/>
          <w:sz w:val="14"/>
          <w:szCs w:val="14"/>
        </w:rPr>
        <w:t>еуказанных зон в новой редакции</w:t>
      </w: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7" w:name="_Toc415822600"/>
      <w:bookmarkStart w:id="8" w:name="_Toc449712069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 xml:space="preserve">Статья  68. Градостроительные регламенты для  жилых зон </w:t>
      </w:r>
      <w:bookmarkEnd w:id="7"/>
      <w:bookmarkEnd w:id="8"/>
    </w:p>
    <w:p w:rsidR="00A86186" w:rsidRPr="00571F17" w:rsidRDefault="00A86186" w:rsidP="00571F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Зона малоэтажной жилой застройки (индивидуальное жилищное строительство) выделена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жилых домов усадебного типа, коттеджей и блокированных жилых домов этажностью не выше трех этажей с придомовыми участками, при соблюдении нижеприведенных видов разрешенного использования земельных участков и объектов капитального строительства.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3"/>
        <w:gridCol w:w="426"/>
        <w:gridCol w:w="141"/>
        <w:gridCol w:w="426"/>
        <w:gridCol w:w="6888"/>
        <w:gridCol w:w="426"/>
        <w:gridCol w:w="57"/>
      </w:tblGrid>
      <w:tr w:rsidR="008963A2" w:rsidRPr="00A86186" w:rsidTr="00506D54">
        <w:trPr>
          <w:gridAfter w:val="1"/>
          <w:wAfter w:w="57" w:type="dxa"/>
          <w:trHeight w:val="253"/>
        </w:trPr>
        <w:tc>
          <w:tcPr>
            <w:tcW w:w="9866" w:type="dxa"/>
            <w:gridSpan w:val="7"/>
            <w:shd w:val="clear" w:color="auto" w:fill="auto"/>
            <w:vAlign w:val="center"/>
          </w:tcPr>
          <w:p w:rsidR="008963A2" w:rsidRPr="00A86186" w:rsidRDefault="008963A2" w:rsidP="00896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– Малоэтажная жилая застройка (индивидуальное жилищное строительство)</w:t>
            </w:r>
          </w:p>
        </w:tc>
      </w:tr>
      <w:tr w:rsidR="008963A2" w:rsidRPr="00A86186" w:rsidTr="00506D54">
        <w:trPr>
          <w:gridAfter w:val="1"/>
          <w:wAfter w:w="57" w:type="dxa"/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8963A2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вида разрешенного использования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63A2" w:rsidRPr="00A86186" w:rsidRDefault="008963A2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8963A2" w:rsidRPr="00A86186" w:rsidRDefault="008963A2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4" w:type="dxa"/>
            <w:gridSpan w:val="2"/>
            <w:shd w:val="clear" w:color="auto" w:fill="auto"/>
          </w:tcPr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Описание вида разрешенного использования земельного участка</w:t>
            </w:r>
          </w:p>
        </w:tc>
      </w:tr>
      <w:tr w:rsidR="008963A2" w:rsidRPr="00A86186" w:rsidTr="00506D54">
        <w:trPr>
          <w:gridAfter w:val="1"/>
          <w:wAfter w:w="57" w:type="dxa"/>
          <w:trHeight w:val="253"/>
        </w:trPr>
        <w:tc>
          <w:tcPr>
            <w:tcW w:w="9866" w:type="dxa"/>
            <w:gridSpan w:val="7"/>
            <w:shd w:val="clear" w:color="auto" w:fill="auto"/>
            <w:vAlign w:val="center"/>
          </w:tcPr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8963A2" w:rsidRPr="00A86186" w:rsidTr="00506D54">
        <w:trPr>
          <w:gridAfter w:val="1"/>
          <w:wAfter w:w="57" w:type="dxa"/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8963A2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63A2" w:rsidRPr="00A86186" w:rsidRDefault="008963A2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963A2" w:rsidRPr="00A86186" w:rsidRDefault="008963A2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963A2" w:rsidRPr="00A86186" w:rsidRDefault="008963A2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индивидуальных гаражей и подсобных сооружений</w:t>
            </w:r>
            <w:proofErr w:type="gramStart"/>
            <w:r w:rsidR="00506D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proofErr w:type="gramEnd"/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Блокированная жилая застройка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разведение декоративных и плодовых деревьев, овощных и ягодных культур; 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индивидуальных гаражей и иных вспомогательных сооружений; 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Амбулаторно-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поликлиническое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3.4.1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3.5.1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Культурное развитие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устройство площадок для празднеств и гуляний;</w:t>
            </w:r>
          </w:p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</w:p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A86186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Водные объекты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A86186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7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6186" w:rsidRPr="00A86186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A86186" w:rsidRPr="00A86186" w:rsidTr="00506D54">
        <w:trPr>
          <w:gridAfter w:val="1"/>
          <w:wAfter w:w="57" w:type="dxa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8963A2" w:rsidRDefault="008963A2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8963A2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63A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86" w:rsidRPr="008963A2" w:rsidRDefault="00A86186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63A2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6186" w:rsidRPr="008963A2" w:rsidRDefault="00A86186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63A2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06D54" w:rsidRPr="00A86186" w:rsidTr="00506D54">
        <w:trPr>
          <w:gridAfter w:val="2"/>
          <w:wAfter w:w="483" w:type="dxa"/>
        </w:trPr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D54" w:rsidRPr="008963A2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D54" w:rsidRPr="008963A2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D54" w:rsidRPr="008963A2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06D54" w:rsidRPr="00A86186" w:rsidTr="00506D5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506D54" w:rsidRPr="006A31AC" w:rsidTr="00506D54">
              <w:trPr>
                <w:trHeight w:val="393"/>
              </w:trPr>
              <w:tc>
                <w:tcPr>
                  <w:tcW w:w="1376" w:type="pct"/>
                  <w:hideMark/>
                </w:tcPr>
                <w:p w:rsidR="00506D54" w:rsidRPr="006A31AC" w:rsidRDefault="00506D54" w:rsidP="00506D5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hideMark/>
                </w:tcPr>
                <w:p w:rsidR="00506D54" w:rsidRPr="006A31AC" w:rsidRDefault="00506D54" w:rsidP="00506D5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оворахинские вести                        среда  14  декабря  2016 № 34   4</w:t>
                  </w:r>
                </w:p>
              </w:tc>
            </w:tr>
          </w:tbl>
          <w:p w:rsidR="00506D54" w:rsidRPr="008963A2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06D54" w:rsidRPr="00A86186" w:rsidTr="00506D5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506D54" w:rsidRPr="00A86186" w:rsidTr="00506D54">
        <w:trPr>
          <w:trHeight w:val="112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06D54" w:rsidRPr="00A86186" w:rsidRDefault="00506D54" w:rsidP="00506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506D54" w:rsidRPr="00A86186" w:rsidTr="00506D54">
        <w:trPr>
          <w:trHeight w:val="310"/>
        </w:trPr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2.1.1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разведение декоративных и плодовых деревьев, овощных и ягодных культур; 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индивидуальных гаражей и иных вспомогательных сооружений; 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506D54" w:rsidRPr="00A86186" w:rsidTr="00506D54">
        <w:trPr>
          <w:trHeight w:val="1538"/>
        </w:trPr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Среднеэтажная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жилая застройка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и озеленение;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подземных гаражей и автостоянок;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Амбулаторное ветеринарное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3.10.1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06D54" w:rsidRPr="00A86186" w:rsidTr="00506D54">
        <w:trPr>
          <w:trHeight w:val="195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506D54" w:rsidRPr="00A86186" w:rsidTr="00506D54"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гаражного назначения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2.7.1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506D54" w:rsidRPr="00A86186" w:rsidTr="00506D54">
        <w:trPr>
          <w:trHeight w:val="501"/>
        </w:trPr>
        <w:tc>
          <w:tcPr>
            <w:tcW w:w="426" w:type="dxa"/>
            <w:shd w:val="clear" w:color="auto" w:fill="auto"/>
            <w:vAlign w:val="center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Ведение огородничества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54" w:rsidRPr="00A86186" w:rsidRDefault="00506D54" w:rsidP="0050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06D54" w:rsidRPr="00A86186" w:rsidRDefault="00506D54" w:rsidP="0050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</w:tbl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Ж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:</w:t>
      </w:r>
    </w:p>
    <w:tbl>
      <w:tblPr>
        <w:tblW w:w="993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7796"/>
        <w:gridCol w:w="1634"/>
      </w:tblGrid>
      <w:tr w:rsidR="00506D54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54" w:rsidRPr="00A86186" w:rsidRDefault="00506D54" w:rsidP="00506D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506D54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54" w:rsidRPr="00A86186" w:rsidRDefault="00506D54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индивидуального жилищного строительства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га.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0,25 га.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Малоэтажная многоквартирная жилая застройка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 (на одну квартиру, домовладение);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Блокированная жилая застройка: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(на одну квартиру, домовладение);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0,01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Среднеэтажная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жилая застройка: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– (на одну квартиру, домовладение);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0,003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Для индивидуальных гаражей: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- минимальный размер  земельного участка;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18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50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другими видами разрешенного использования: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 га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огородничества: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 земельного участка;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0,02 га</w:t>
            </w:r>
          </w:p>
          <w:p w:rsidR="00A86186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0,039 га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объектами жилищного строительства и хозяйственными постройками: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40%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образовательными учреждениями: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гаражами: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"Земельные участки (территории) общего пользования" или "Запас"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506D54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506D54" w:rsidRPr="00A86186" w:rsidTr="00506D54">
        <w:trPr>
          <w:jc w:val="center"/>
        </w:trPr>
        <w:tc>
          <w:tcPr>
            <w:tcW w:w="504" w:type="dxa"/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796" w:type="dxa"/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634" w:type="dxa"/>
            <w:shd w:val="clear" w:color="auto" w:fill="auto"/>
          </w:tcPr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506D54" w:rsidRPr="00A86186" w:rsidTr="00506D54">
        <w:trPr>
          <w:jc w:val="center"/>
        </w:trPr>
        <w:tc>
          <w:tcPr>
            <w:tcW w:w="9934" w:type="dxa"/>
            <w:gridSpan w:val="3"/>
            <w:shd w:val="clear" w:color="auto" w:fill="auto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506D54" w:rsidRPr="006A31AC" w:rsidTr="00BE7CE1">
              <w:trPr>
                <w:trHeight w:val="393"/>
              </w:trPr>
              <w:tc>
                <w:tcPr>
                  <w:tcW w:w="1376" w:type="pct"/>
                  <w:hideMark/>
                </w:tcPr>
                <w:p w:rsidR="00506D54" w:rsidRPr="006A31AC" w:rsidRDefault="00506D54" w:rsidP="00506D5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hideMark/>
                </w:tcPr>
                <w:p w:rsidR="00506D54" w:rsidRPr="006A31AC" w:rsidRDefault="00506D54" w:rsidP="00506D5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оворахинские вести                       среда  14  декабря  2016 № 34   5</w:t>
                  </w:r>
                </w:p>
              </w:tc>
            </w:tr>
          </w:tbl>
          <w:p w:rsidR="00506D54" w:rsidRPr="00A86186" w:rsidRDefault="00506D54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жилых домов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(бани, гаража и др.)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построек для содержания скота и птицы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6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При отсутствии централизованной канализации расстояние от туалета до стен соседнего дома необходимо принимать не менее: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до источника водоснабжения (колодца) не менее: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12 м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25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индивидуального жилищного строительства и жилого дома блокированной застройки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хозяйственных построек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проездов от объекта индивидуального жилищного строительства и жилого дома блокированной застройки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проездов от хозяйственных построек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дошкольных образовательных организаций, общеобразовательных организаций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(парков, лесопарков, садов, скверов, бульваров и др.) должна быть не менее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10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кв.м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./чел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3 этажа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и не более 12 м.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встроенных или отдельно стоящих гаражей, открытых стоянок без технического обслуживания на 1 - 2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использования, не должна превышать от уровня земли до верха плоской кровли не более:</w:t>
            </w:r>
            <w:proofErr w:type="gramEnd"/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 конька скатной кровли не более: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3,2 м.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4,5 м.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объекта капитального строительства, отнесенного к вспомогательным видам разрешенного использования, не должна превышать: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2/3 высоты объекта капитального строительства отнесенного к основному виду разрешенного использования и размещенного н</w:t>
            </w:r>
            <w:r w:rsidR="00506D5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 одном с ним земельном участке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2,0 м.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 наиболее высокой части ограждения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объектов капитального строительства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предприятий розничной торговли, предприятий общественного питания, учреждений культуры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 м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площадь отдельно стоящего объекта капитального строительства (за исключением гаражей), отнесенного к вспомогательным видам разрешенного использования, не должна превышать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</w:t>
            </w:r>
          </w:p>
        </w:tc>
      </w:tr>
      <w:tr w:rsidR="00A86186" w:rsidRPr="00A86186" w:rsidTr="00506D54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1-2 легковые машины, отнесенных к вспомогательным видам разрешенного использования, не должна превышать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 м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  <w:proofErr w:type="gramEnd"/>
          </w:p>
        </w:tc>
      </w:tr>
    </w:tbl>
    <w:p w:rsidR="00A86186" w:rsidRPr="00A86186" w:rsidRDefault="00A86186" w:rsidP="00A86186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 xml:space="preserve">Статья 69. Градостроительные регламенты для зон сельскохозяйственного назначения. </w:t>
      </w:r>
    </w:p>
    <w:p w:rsidR="00A86186" w:rsidRPr="003A0B1D" w:rsidRDefault="00A86186" w:rsidP="00A86186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5740"/>
      </w:tblGrid>
      <w:tr w:rsidR="003A0B1D" w:rsidRPr="00A86186" w:rsidTr="00BE7CE1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СХ 1, СХ 2</w:t>
            </w:r>
          </w:p>
        </w:tc>
      </w:tr>
      <w:tr w:rsidR="003A0B1D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Виды разрешенного использования земельных участков и объектов капитального строительства, код согласно классификатору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Объекты капитального строительства, разрешенные для размещения на земельных участках</w:t>
            </w:r>
          </w:p>
        </w:tc>
      </w:tr>
      <w:tr w:rsidR="003A0B1D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Сельскохозяйственное использование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Общее пользование водными объектами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Специальное пользование водными объектами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>13.1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>Ведение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  <w:t xml:space="preserve"> </w:t>
            </w: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огородничества*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A0B1D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740" w:type="dxa"/>
            <w:tcBorders>
              <w:top w:val="single" w:sz="4" w:space="0" w:color="auto"/>
            </w:tcBorders>
            <w:shd w:val="clear" w:color="auto" w:fill="auto"/>
          </w:tcPr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3A0B1D" w:rsidRPr="00A86186" w:rsidTr="003A0B1D">
        <w:trPr>
          <w:jc w:val="center"/>
        </w:trPr>
        <w:tc>
          <w:tcPr>
            <w:tcW w:w="498" w:type="dxa"/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3685" w:type="dxa"/>
            <w:shd w:val="clear" w:color="auto" w:fill="auto"/>
          </w:tcPr>
          <w:p w:rsidR="003A0B1D" w:rsidRPr="00A86186" w:rsidRDefault="003A0B1D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740" w:type="dxa"/>
            <w:shd w:val="clear" w:color="auto" w:fill="auto"/>
          </w:tcPr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3A0B1D" w:rsidRPr="00A86186" w:rsidTr="003A0B1D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3A0B1D" w:rsidRPr="006A31AC" w:rsidTr="00BE7CE1">
              <w:trPr>
                <w:trHeight w:val="393"/>
              </w:trPr>
              <w:tc>
                <w:tcPr>
                  <w:tcW w:w="1376" w:type="pct"/>
                  <w:hideMark/>
                </w:tcPr>
                <w:p w:rsidR="003A0B1D" w:rsidRPr="006A31AC" w:rsidRDefault="003A0B1D" w:rsidP="003A0B1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624" w:type="pct"/>
                  <w:hideMark/>
                </w:tcPr>
                <w:p w:rsidR="003A0B1D" w:rsidRPr="006A31AC" w:rsidRDefault="003A0B1D" w:rsidP="003A0B1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оворахинские вести                        среда  14  декабря  2016 № 34   6</w:t>
                  </w:r>
                </w:p>
              </w:tc>
            </w:tr>
          </w:tbl>
          <w:p w:rsidR="003A0B1D" w:rsidRPr="00A86186" w:rsidRDefault="003A0B1D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садоводства*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хозяйственных строений и сооружений</w:t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дачного хозяйства*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хозяйственных строений и сооружений</w:t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86186" w:rsidRPr="00A86186" w:rsidTr="003A0B1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</w:tbl>
    <w:p w:rsid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* Виды разрешенного использования допустимы только в границах населенного пункта</w:t>
      </w:r>
    </w:p>
    <w:p w:rsidR="008C65AB" w:rsidRDefault="005E284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8C65AB">
        <w:rPr>
          <w:rFonts w:ascii="Times New Roman" w:eastAsia="Times New Roman" w:hAnsi="Times New Roman" w:cs="Times New Roman"/>
          <w:sz w:val="12"/>
          <w:szCs w:val="12"/>
          <w:lang w:eastAsia="zh-CN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территориальных зон СХ 1, СХ 2: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850"/>
        <w:gridCol w:w="851"/>
        <w:gridCol w:w="1843"/>
        <w:gridCol w:w="1701"/>
        <w:gridCol w:w="708"/>
        <w:gridCol w:w="2268"/>
      </w:tblGrid>
      <w:tr w:rsidR="00737892" w:rsidRPr="005E2846" w:rsidTr="0008557D">
        <w:tc>
          <w:tcPr>
            <w:tcW w:w="519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1574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1" w:type="dxa"/>
            <w:gridSpan w:val="2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1843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08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2268" w:type="dxa"/>
            <w:vMerge w:val="restart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</w:tr>
      <w:tr w:rsidR="00737892" w:rsidRPr="005E2846" w:rsidTr="0008557D">
        <w:tc>
          <w:tcPr>
            <w:tcW w:w="519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74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Минимальная</w:t>
            </w:r>
          </w:p>
        </w:tc>
        <w:tc>
          <w:tcPr>
            <w:tcW w:w="851" w:type="dxa"/>
          </w:tcPr>
          <w:p w:rsidR="005E2846" w:rsidRPr="00737892" w:rsidRDefault="005E2846" w:rsidP="00BE7CE1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Максимальная</w:t>
            </w:r>
          </w:p>
        </w:tc>
        <w:tc>
          <w:tcPr>
            <w:tcW w:w="1843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701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8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2268" w:type="dxa"/>
            <w:vMerge/>
          </w:tcPr>
          <w:p w:rsidR="005E2846" w:rsidRPr="00737892" w:rsidRDefault="005E2846" w:rsidP="00A861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737892" w:rsidRPr="005E2846" w:rsidTr="0008557D">
        <w:trPr>
          <w:trHeight w:val="227"/>
        </w:trPr>
        <w:tc>
          <w:tcPr>
            <w:tcW w:w="519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74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50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851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843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701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708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2268" w:type="dxa"/>
          </w:tcPr>
          <w:p w:rsidR="005E2846" w:rsidRPr="00737892" w:rsidRDefault="005E2846" w:rsidP="00737892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8</w:t>
            </w:r>
          </w:p>
        </w:tc>
      </w:tr>
      <w:tr w:rsidR="005E2846" w:rsidRPr="005E2846" w:rsidTr="0008557D">
        <w:tc>
          <w:tcPr>
            <w:tcW w:w="519" w:type="dxa"/>
          </w:tcPr>
          <w:p w:rsidR="005E2846" w:rsidRPr="00737892" w:rsidRDefault="005E2846" w:rsidP="00737892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795" w:type="dxa"/>
            <w:gridSpan w:val="7"/>
          </w:tcPr>
          <w:p w:rsidR="005E2846" w:rsidRPr="00737892" w:rsidRDefault="005E2846" w:rsidP="00737892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Сельскохозяйственное использование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5 % в случае, если для земельного участка дополнительно к основному 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виду разрешенного использования определен в</w:t>
            </w:r>
            <w:r w:rsidR="0008557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спомогательный вид разрешенного использования "Коммунальное </w:t>
            </w: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обслуживание";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5 % в случае, если для земельного участка дополнительно к основному виду 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разрешенного использования определен вспомогательный вид разрешенного использован</w:t>
            </w:r>
            <w:r w:rsidR="0008557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ия "Коммунальное обслуживание";</w:t>
            </w: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11.2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Специальное пользование водными объектами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использования определен вспомогательный вид разрешенного и</w:t>
            </w:r>
            <w:r w:rsidR="0008557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спользования "Коммунальное </w:t>
            </w: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обслуживание";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использования определен вспомогательный вид разрешенн</w:t>
            </w:r>
            <w:r w:rsidR="0008557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ого использования "Коммунальное  </w:t>
            </w: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обслуживание";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737892" w:rsidRPr="005E2846" w:rsidTr="0008557D">
        <w:tc>
          <w:tcPr>
            <w:tcW w:w="519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1574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850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843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 м</w:t>
            </w:r>
          </w:p>
        </w:tc>
        <w:tc>
          <w:tcPr>
            <w:tcW w:w="2268" w:type="dxa"/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использования определен вспомогательный вид разрешенн</w:t>
            </w:r>
            <w:r w:rsidR="0008557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ого использования "Коммунальное </w:t>
            </w: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обслуживание";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737892" w:rsidRPr="005E2846" w:rsidTr="00BE7CE1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13.1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огородничества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м²;</w:t>
            </w:r>
          </w:p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E2846" w:rsidRPr="005E2846" w:rsidRDefault="005E2846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08557D" w:rsidRPr="005E2846" w:rsidTr="00BE7CE1">
        <w:tc>
          <w:tcPr>
            <w:tcW w:w="519" w:type="dxa"/>
            <w:tcBorders>
              <w:bottom w:val="single" w:sz="4" w:space="0" w:color="auto"/>
            </w:tcBorders>
          </w:tcPr>
          <w:p w:rsidR="0008557D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13.2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садоводства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08557D" w:rsidRPr="005E2846" w:rsidTr="00BE7CE1"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08557D" w:rsidRPr="006A31AC" w:rsidTr="00BE7CE1">
              <w:trPr>
                <w:trHeight w:val="393"/>
              </w:trPr>
              <w:tc>
                <w:tcPr>
                  <w:tcW w:w="1376" w:type="pct"/>
                  <w:hideMark/>
                </w:tcPr>
                <w:p w:rsidR="0008557D" w:rsidRPr="006A31AC" w:rsidRDefault="0008557D" w:rsidP="0008557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24" w:type="pct"/>
                  <w:hideMark/>
                </w:tcPr>
                <w:p w:rsidR="0008557D" w:rsidRPr="006A31AC" w:rsidRDefault="0008557D" w:rsidP="0008557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оворахинские вести                        среда  14  декабря  2016 № 34        7</w:t>
                  </w:r>
                </w:p>
              </w:tc>
            </w:tr>
          </w:tbl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08557D" w:rsidRPr="005E2846" w:rsidTr="00BE7CE1">
        <w:tc>
          <w:tcPr>
            <w:tcW w:w="519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13.3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400 м²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3000 м²;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 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08557D" w:rsidRPr="005E2846" w:rsidTr="0008557D">
        <w:tc>
          <w:tcPr>
            <w:tcW w:w="519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795" w:type="dxa"/>
            <w:gridSpan w:val="7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</w:tr>
      <w:tr w:rsidR="0008557D" w:rsidRPr="005E2846" w:rsidTr="0008557D">
        <w:tc>
          <w:tcPr>
            <w:tcW w:w="519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574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850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701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708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08557D" w:rsidRPr="005E2846" w:rsidTr="0008557D">
        <w:tc>
          <w:tcPr>
            <w:tcW w:w="519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1574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850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1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843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701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708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</w:rPr>
              <w:t>12 м</w:t>
            </w:r>
          </w:p>
        </w:tc>
        <w:tc>
          <w:tcPr>
            <w:tcW w:w="2268" w:type="dxa"/>
          </w:tcPr>
          <w:p w:rsidR="0008557D" w:rsidRPr="005E2846" w:rsidRDefault="0008557D" w:rsidP="00BE7CE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E284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</w:tbl>
    <w:p w:rsidR="00BE7CE1" w:rsidRDefault="00BE7CE1" w:rsidP="00BE7CE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E7CE1" w:rsidRPr="005E2846" w:rsidRDefault="00BE7CE1" w:rsidP="00BE7CE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E2846">
        <w:rPr>
          <w:rFonts w:ascii="Times New Roman" w:eastAsia="Times New Roman" w:hAnsi="Times New Roman" w:cs="Times New Roman"/>
          <w:b/>
          <w:sz w:val="14"/>
          <w:szCs w:val="14"/>
        </w:rPr>
        <w:t>Статья 70 . Градостроительные регламенты для рекреационных зон</w:t>
      </w:r>
    </w:p>
    <w:p w:rsidR="00BE7CE1" w:rsidRPr="00A86186" w:rsidRDefault="00BE7CE1" w:rsidP="00BE7C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A86186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В состав зон рекреационного назначения могут включаться зоны в границах территорий, занятых городскими лесами, скверами, парками, прудами, озерами, водохранилищами, пляжами, также в границах иных территорий, используемых и предназначенных для отдыха, развития туризма, занятий физической культурой и спортом.</w:t>
      </w:r>
    </w:p>
    <w:p w:rsidR="00BE7CE1" w:rsidRPr="00A86186" w:rsidRDefault="00BE7CE1" w:rsidP="00BE7C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A86186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Режим использования территорий курортов определяется специальным законодательством.</w:t>
      </w:r>
    </w:p>
    <w:p w:rsidR="00BE7CE1" w:rsidRPr="00A86186" w:rsidRDefault="00BE7CE1" w:rsidP="00BE7CE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9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566"/>
        <w:gridCol w:w="567"/>
        <w:gridCol w:w="7512"/>
      </w:tblGrid>
      <w:tr w:rsidR="00BE7CE1" w:rsidRPr="00A86186" w:rsidTr="00BE7CE1">
        <w:trPr>
          <w:tblHeader/>
        </w:trPr>
        <w:tc>
          <w:tcPr>
            <w:tcW w:w="10393" w:type="dxa"/>
            <w:gridSpan w:val="4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br w:type="page"/>
            </w: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br w:type="page"/>
              <w:t xml:space="preserve">                                            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1 – Зона садов и садово-огородных участков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                                  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2 – Зона активного отдыха в парках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                                  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3 – Зона природных ландшафтов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BE7CE1" w:rsidRPr="00A86186" w:rsidTr="00BE7CE1">
        <w:trPr>
          <w:tblHeader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Наименование вида разрешенного использования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Описание вида разрешенного использования земельного участка </w:t>
            </w:r>
          </w:p>
        </w:tc>
      </w:tr>
      <w:tr w:rsidR="00BE7CE1" w:rsidRPr="00A86186" w:rsidTr="00BE7CE1">
        <w:tc>
          <w:tcPr>
            <w:tcW w:w="10393" w:type="dxa"/>
            <w:gridSpan w:val="4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BE7CE1" w:rsidRPr="00A86186" w:rsidTr="00BE7CE1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E7CE1" w:rsidRPr="00A86186" w:rsidTr="00BE7CE1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BE7CE1" w:rsidRPr="00A86186" w:rsidTr="00BE7CE1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BE7CE1" w:rsidRPr="00A86186" w:rsidTr="00BE7CE1">
        <w:trPr>
          <w:trHeight w:val="232"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леса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10.4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Деятельность, связанная с охраной лесов</w:t>
            </w:r>
          </w:p>
        </w:tc>
      </w:tr>
      <w:tr w:rsidR="00BE7CE1" w:rsidRPr="00A86186" w:rsidTr="00BE7CE1">
        <w:trPr>
          <w:trHeight w:val="824"/>
        </w:trPr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Водные объекты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BE7CE1" w:rsidRPr="00A86186" w:rsidTr="00BE7CE1">
        <w:tc>
          <w:tcPr>
            <w:tcW w:w="10393" w:type="dxa"/>
            <w:gridSpan w:val="4"/>
            <w:shd w:val="clear" w:color="auto" w:fill="auto"/>
            <w:vAlign w:val="center"/>
          </w:tcPr>
          <w:p w:rsidR="00BE7CE1" w:rsidRPr="00A86186" w:rsidRDefault="00BE7CE1" w:rsidP="00BE7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золоотвалов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гидротехнических сооружений); </w:t>
            </w:r>
          </w:p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Связь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7.5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7CE1" w:rsidRPr="00A86186" w:rsidTr="00BE7CE1">
        <w:tc>
          <w:tcPr>
            <w:tcW w:w="10393" w:type="dxa"/>
            <w:gridSpan w:val="4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Природно-познавательный туризм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необходимых природоохранных и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природовосстановительных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BE7CE1" w:rsidRPr="00A86186" w:rsidTr="00BE7CE1">
        <w:tc>
          <w:tcPr>
            <w:tcW w:w="748" w:type="dxa"/>
            <w:shd w:val="clear" w:color="auto" w:fill="auto"/>
            <w:vAlign w:val="center"/>
          </w:tcPr>
          <w:p w:rsidR="00BE7CE1" w:rsidRPr="00A86186" w:rsidRDefault="00BE7CE1" w:rsidP="00BE7C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7512" w:type="dxa"/>
            <w:shd w:val="clear" w:color="auto" w:fill="auto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8C65AB" w:rsidRDefault="008C65AB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E7CE1" w:rsidRDefault="00BE7CE1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E7CE1" w:rsidRDefault="00BE7CE1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E7CE1" w:rsidRDefault="00BE7CE1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E7CE1" w:rsidRDefault="00BE7CE1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E7CE1" w:rsidRPr="005E2846" w:rsidRDefault="00BE7CE1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  <w:sectPr w:rsidR="00BE7CE1" w:rsidRPr="005E2846" w:rsidSect="00506D54">
          <w:type w:val="continuous"/>
          <w:pgSz w:w="11906" w:h="16838"/>
          <w:pgMar w:top="284" w:right="851" w:bottom="568" w:left="1276" w:header="720" w:footer="709" w:gutter="0"/>
          <w:cols w:space="720"/>
          <w:docGrid w:linePitch="360"/>
        </w:sectPr>
      </w:pPr>
    </w:p>
    <w:tbl>
      <w:tblPr>
        <w:tblpPr w:leftFromText="180" w:rightFromText="180" w:bottomFromText="200" w:vertAnchor="text" w:horzAnchor="margin" w:tblpXSpec="center" w:tblpY="-216"/>
        <w:tblOverlap w:val="never"/>
        <w:tblW w:w="103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7494"/>
      </w:tblGrid>
      <w:tr w:rsidR="00BE7CE1" w:rsidRPr="006A31AC" w:rsidTr="00BE7CE1">
        <w:trPr>
          <w:trHeight w:val="393"/>
        </w:trPr>
        <w:tc>
          <w:tcPr>
            <w:tcW w:w="1376" w:type="pct"/>
            <w:hideMark/>
          </w:tcPr>
          <w:p w:rsidR="00BE7CE1" w:rsidRPr="006A31AC" w:rsidRDefault="00BE7CE1" w:rsidP="00BE7CE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24" w:type="pct"/>
            <w:hideMark/>
          </w:tcPr>
          <w:p w:rsidR="00BE7CE1" w:rsidRPr="006A31AC" w:rsidRDefault="00BE7CE1" w:rsidP="00BE7CE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</w:rPr>
              <w:t>оворахинские вести                        среда  14  декабря  2016 № 34        8</w:t>
            </w:r>
          </w:p>
        </w:tc>
      </w:tr>
    </w:tbl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зоны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Р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1, Р 2, Р3:</w:t>
      </w:r>
    </w:p>
    <w:tbl>
      <w:tblPr>
        <w:tblW w:w="10205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3826"/>
      </w:tblGrid>
      <w:tr w:rsidR="00A86186" w:rsidRPr="00A86186" w:rsidTr="00BE7CE1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bookmarkStart w:id="9" w:name="_Toc421696751"/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– парков, лесопарков, садов, скверов, бульваров и др. должна быть не менее.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10 м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2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/чел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Площадь территории парков, садов и скверов следует принимать не менее: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городских парков;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парков планировочных районов;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садов жилых районов;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-</w:t>
            </w: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ab/>
              <w:t>скверов.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Для условий реконструкции площадь указанных элементов допускается уменьшать.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15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10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0,5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основным видом разрешенного использования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"Земельные участки (территории) общего пользования" или "Запас"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A86186" w:rsidRPr="00A86186" w:rsidTr="00BE7CE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bookmarkEnd w:id="9"/>
    </w:tbl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0" w:name="_Toc449712073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71. Градостроительные регламенты для общественно-деловых, административн</w:t>
      </w:r>
      <w:proofErr w:type="gramStart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о-</w:t>
      </w:r>
      <w:proofErr w:type="gramEnd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 xml:space="preserve"> торговых  зон  «ОД».</w:t>
      </w:r>
      <w:bookmarkEnd w:id="10"/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   Зона выделена для обеспечения правовых условий использования и строительства объектов капитального строительства на территориях, где сочетаются административные, общественные и иные учреждения федерального, регионального и общегородского значения, коммерческие учреждения, офисы, жилые дома, а также здания смешанного назначения для создания правовых условий формирования разнообразных объектов городского значения, </w:t>
      </w:r>
      <w:proofErr w:type="gramStart"/>
      <w:r w:rsidRPr="00A86186">
        <w:rPr>
          <w:rFonts w:ascii="Times New Roman" w:eastAsia="Times New Roman" w:hAnsi="Times New Roman" w:cs="Times New Roman"/>
          <w:sz w:val="14"/>
          <w:szCs w:val="14"/>
        </w:rPr>
        <w:t>связанных</w:t>
      </w:r>
      <w:proofErr w:type="gramEnd"/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прежде всего с удовлетворением периодических и эпизодических потребностей населения в социальном обслуживании при соблюдении нижеприведенных видов разрешенного использования недвижимости.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567"/>
        <w:gridCol w:w="7938"/>
      </w:tblGrid>
      <w:tr w:rsidR="00BE7CE1" w:rsidRPr="00A86186" w:rsidTr="00BE7CE1">
        <w:trPr>
          <w:trHeight w:val="276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ОД –  Центральная общественно-деловая зона</w:t>
            </w:r>
          </w:p>
        </w:tc>
      </w:tr>
      <w:tr w:rsidR="00BE7CE1" w:rsidRPr="00A86186" w:rsidTr="00BE7CE1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Наименование вида разрешенного использования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Описание вида разрешенного использования земельного участка </w:t>
            </w:r>
          </w:p>
        </w:tc>
      </w:tr>
      <w:tr w:rsidR="00BE7CE1" w:rsidRPr="00A86186" w:rsidTr="00BE7CE1">
        <w:trPr>
          <w:trHeight w:val="228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BE7CE1" w:rsidRPr="00A86186" w:rsidTr="00BE7CE1">
        <w:trPr>
          <w:trHeight w:val="824"/>
        </w:trPr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1" w:name="sub_1031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  <w:bookmarkEnd w:id="11"/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BE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E7CE1" w:rsidRPr="00A86186" w:rsidTr="00BE7CE1">
        <w:trPr>
          <w:trHeight w:val="824"/>
        </w:trPr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обслуживание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E7CE1" w:rsidRPr="00A86186" w:rsidTr="00BE7CE1">
        <w:trPr>
          <w:trHeight w:val="395"/>
        </w:trPr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BE7CE1" w:rsidRPr="00A86186" w:rsidTr="0099407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Образование и просвещение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BE7CE1" w:rsidRPr="00A86186" w:rsidTr="0099407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Культурное развитие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устройство площадок для празднеств и гуляний;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994076" w:rsidRPr="00A86186" w:rsidTr="00994076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Spec="center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994076" w:rsidRPr="006A31AC" w:rsidTr="00AB0EC9">
              <w:trPr>
                <w:trHeight w:val="393"/>
              </w:trPr>
              <w:tc>
                <w:tcPr>
                  <w:tcW w:w="1376" w:type="pct"/>
                  <w:hideMark/>
                </w:tcPr>
                <w:p w:rsidR="00994076" w:rsidRPr="006A31AC" w:rsidRDefault="00994076" w:rsidP="0099407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624" w:type="pct"/>
                  <w:hideMark/>
                </w:tcPr>
                <w:p w:rsidR="00994076" w:rsidRPr="006A31AC" w:rsidRDefault="00994076" w:rsidP="0099407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оворахинские вести                        среда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  декабря  2016 № 34        9</w:t>
                  </w:r>
                </w:p>
              </w:tc>
            </w:tr>
          </w:tbl>
          <w:p w:rsidR="00994076" w:rsidRPr="00A86186" w:rsidRDefault="00994076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7CE1" w:rsidRPr="00A86186" w:rsidTr="00994076">
        <w:trPr>
          <w:trHeight w:val="70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управление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2" w:name="sub_1039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научной деятельности</w:t>
            </w:r>
            <w:bookmarkEnd w:id="12"/>
          </w:p>
        </w:tc>
        <w:tc>
          <w:tcPr>
            <w:tcW w:w="567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3.9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Рынки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Выставочн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ярмарочная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выставочно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-ярмарочной и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конгрессной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спортивных баз и лагерей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BE7CE1" w:rsidRPr="00A86186" w:rsidTr="00BE7CE1">
        <w:tc>
          <w:tcPr>
            <w:tcW w:w="10206" w:type="dxa"/>
            <w:gridSpan w:val="4"/>
            <w:shd w:val="clear" w:color="auto" w:fill="auto"/>
            <w:vAlign w:val="center"/>
          </w:tcPr>
          <w:p w:rsidR="00BE7CE1" w:rsidRPr="00A86186" w:rsidRDefault="00BE7CE1" w:rsidP="00A86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Среднеэтажная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жилая застройка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и озеленение;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подземных гаражей и автостоянок;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обустройство спортивных и детских площадок, площадок отдыха;</w:t>
            </w:r>
          </w:p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Развлечения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фарфоро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-фаянсовой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, электронной промышленности</w:t>
            </w:r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E7CE1" w:rsidRPr="00A86186" w:rsidTr="00BE7CE1">
        <w:tc>
          <w:tcPr>
            <w:tcW w:w="10206" w:type="dxa"/>
            <w:gridSpan w:val="4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BE7CE1" w:rsidRPr="00A86186" w:rsidTr="0099407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BE7CE1" w:rsidRPr="00A86186" w:rsidTr="0099407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4.9.1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автозаправочных станций (бензиновых, газовых); </w:t>
            </w:r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гостиничных услуг в качестве придорожного сервиса; </w:t>
            </w:r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94076" w:rsidRPr="00A86186" w:rsidTr="00994076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76" w:rsidRDefault="00994076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76" w:rsidRPr="00A86186" w:rsidRDefault="00994076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76" w:rsidRPr="00A86186" w:rsidRDefault="00994076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4076" w:rsidRPr="00A86186" w:rsidRDefault="0099407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4076" w:rsidRPr="00A86186" w:rsidTr="00994076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Spec="center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994076" w:rsidRPr="006A31AC" w:rsidTr="00AB0EC9">
              <w:trPr>
                <w:trHeight w:val="393"/>
              </w:trPr>
              <w:tc>
                <w:tcPr>
                  <w:tcW w:w="1376" w:type="pct"/>
                  <w:hideMark/>
                </w:tcPr>
                <w:p w:rsidR="00994076" w:rsidRPr="006A31AC" w:rsidRDefault="00994076" w:rsidP="0099407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624" w:type="pct"/>
                  <w:hideMark/>
                </w:tcPr>
                <w:p w:rsidR="00994076" w:rsidRPr="006A31AC" w:rsidRDefault="00994076" w:rsidP="0099407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оворахинские вести                        среда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  декабря  2016 № 34       10</w:t>
                  </w:r>
                </w:p>
              </w:tc>
            </w:tr>
          </w:tbl>
          <w:p w:rsidR="00994076" w:rsidRPr="00A86186" w:rsidRDefault="0099407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4076" w:rsidRPr="00A86186" w:rsidTr="00994076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076" w:rsidRDefault="00994076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076" w:rsidRPr="00A86186" w:rsidRDefault="00994076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076" w:rsidRPr="00A86186" w:rsidRDefault="00994076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6" w:rsidRPr="00A86186" w:rsidRDefault="0099407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E7CE1" w:rsidRPr="00A86186" w:rsidTr="00994076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3" w:name="sub_1069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Склады</w:t>
            </w:r>
            <w:bookmarkEnd w:id="13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BE7CE1" w:rsidRPr="00A86186" w:rsidTr="00BE7CE1">
        <w:tc>
          <w:tcPr>
            <w:tcW w:w="425" w:type="dxa"/>
            <w:shd w:val="clear" w:color="auto" w:fill="auto"/>
            <w:vAlign w:val="center"/>
          </w:tcPr>
          <w:p w:rsidR="00BE7CE1" w:rsidRPr="00A86186" w:rsidRDefault="00BE7CE1" w:rsidP="00BE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4" w:name="sub_1072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Автомобильный транспорт</w:t>
            </w:r>
            <w:bookmarkEnd w:id="14"/>
          </w:p>
        </w:tc>
        <w:tc>
          <w:tcPr>
            <w:tcW w:w="567" w:type="dxa"/>
            <w:shd w:val="clear" w:color="auto" w:fill="auto"/>
            <w:vAlign w:val="center"/>
          </w:tcPr>
          <w:p w:rsidR="00BE7CE1" w:rsidRPr="00A86186" w:rsidRDefault="00BE7CE1" w:rsidP="00A86186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7938" w:type="dxa"/>
            <w:shd w:val="clear" w:color="auto" w:fill="auto"/>
          </w:tcPr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E7CE1" w:rsidRPr="00A86186" w:rsidRDefault="00BE7CE1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</w:tbl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ОД:</w:t>
      </w:r>
    </w:p>
    <w:tbl>
      <w:tblPr>
        <w:tblW w:w="10211" w:type="dxa"/>
        <w:jc w:val="center"/>
        <w:tblInd w:w="-169" w:type="dxa"/>
        <w:tblLayout w:type="fixed"/>
        <w:tblLook w:val="0000" w:firstRow="0" w:lastRow="0" w:firstColumn="0" w:lastColumn="0" w:noHBand="0" w:noVBand="0"/>
      </w:tblPr>
      <w:tblGrid>
        <w:gridCol w:w="571"/>
        <w:gridCol w:w="5808"/>
        <w:gridCol w:w="3832"/>
      </w:tblGrid>
      <w:tr w:rsidR="00A86186" w:rsidRPr="00A86186" w:rsidTr="00994076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Здания и сооружения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см. таблицу 1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Среднеэтажная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жилая застройка: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 – (на одну квартиру, домовладение);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максимальный размер земельного участка принимается в расчете на 1000 чел.: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- при средней этажности жилой застройки 3 этажа  для застройки без земельных участков;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при средней этажности жилой застройки 3 этажа  для застройки с земельными участками;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99407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0,003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99407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Для индивидуальных гаражей: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- минимальный размер  земельного участка;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 земельного участка.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18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50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максимальный процент застройки земельного участка объектами жилищного строительства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80%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образовательными учреждениями: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 "Земельные участки (территории) общего пользования" или "Запас"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зданий и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Минимальные размеры озелененной территории земельных участков должны</w:t>
            </w:r>
            <w:r w:rsidR="0099407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составлять не менее </w:t>
            </w: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от площади территории квартала (в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25%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капитального строительства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дошкольных образовательных организаций, общеобразовательных организаций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Суммарная площадь озелененных территорий общего пользования (парков, лесопарков, садов, скверов, бульваров и др.) должна быть не менее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10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кв.м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./чел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этажей 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Максимальная высота вновь размещаемых и реконструируемых встроенных или отдельно стоящих гаражных комплексов должна быть не более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этажа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объекта капитального строительства, отнесенного к вспомогательным видам разрешенного использования, не должна превышать: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2/3 высоты объекта капитального строительства отнесенного к основному виду разрешенного использования и размещенного на одном с ним земельном участке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Максимальная площадь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площадь отдельно стоящего объекта капитального строительства (за исключением гаражей), отнесенного к вспомогательным видам разрешенного использования, не должна превышать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</w:t>
            </w:r>
          </w:p>
        </w:tc>
      </w:tr>
      <w:tr w:rsidR="00A86186" w:rsidRPr="00A86186" w:rsidTr="0099407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7.2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1-2 легковые машины, отнесенных к вспомогательным видам разрешенного использования, не должна превышать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 м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  <w:proofErr w:type="gramEnd"/>
          </w:p>
        </w:tc>
      </w:tr>
    </w:tbl>
    <w:p w:rsidR="00994076" w:rsidRDefault="00A8618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>Предельные размеры земельных участков в зоне ОД устанавливают</w:t>
      </w:r>
      <w:r w:rsidR="00994076">
        <w:rPr>
          <w:rFonts w:ascii="Times New Roman" w:eastAsia="Times New Roman" w:hAnsi="Times New Roman" w:cs="Times New Roman"/>
          <w:sz w:val="14"/>
          <w:szCs w:val="14"/>
        </w:rPr>
        <w:t>ся в соответствии с таблицей 1.</w:t>
      </w:r>
    </w:p>
    <w:p w:rsidR="00994076" w:rsidRDefault="0099407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4076" w:rsidRDefault="0099407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4076" w:rsidRDefault="0099407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4076" w:rsidRDefault="0099407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16"/>
        <w:tblOverlap w:val="never"/>
        <w:tblW w:w="103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7494"/>
      </w:tblGrid>
      <w:tr w:rsidR="00FD3753" w:rsidRPr="006A31AC" w:rsidTr="00AB0EC9">
        <w:trPr>
          <w:trHeight w:val="393"/>
        </w:trPr>
        <w:tc>
          <w:tcPr>
            <w:tcW w:w="1376" w:type="pct"/>
            <w:hideMark/>
          </w:tcPr>
          <w:p w:rsidR="00FD3753" w:rsidRPr="006A31AC" w:rsidRDefault="00FD3753" w:rsidP="00AB0EC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24" w:type="pct"/>
            <w:hideMark/>
          </w:tcPr>
          <w:p w:rsidR="00FD3753" w:rsidRPr="006A31AC" w:rsidRDefault="00FD3753" w:rsidP="00AB0EC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оворахинские вести                        среда  </w:t>
            </w:r>
            <w:r>
              <w:rPr>
                <w:rFonts w:ascii="Times New Roman" w:eastAsia="Times New Roman" w:hAnsi="Times New Roman" w:cs="Times New Roman"/>
                <w:b/>
              </w:rPr>
              <w:t>14  декабря  2016 № 34        11</w:t>
            </w:r>
          </w:p>
        </w:tc>
      </w:tr>
    </w:tbl>
    <w:p w:rsidR="00994076" w:rsidRPr="00994076" w:rsidRDefault="00A86186" w:rsidP="00994076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186">
        <w:rPr>
          <w:rFonts w:ascii="Times New Roman" w:eastAsia="Arial" w:hAnsi="Times New Roman" w:cs="Times New Roman"/>
          <w:sz w:val="14"/>
          <w:szCs w:val="14"/>
          <w:lang w:eastAsia="ar-SA"/>
        </w:rPr>
        <w:t>Таблица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3"/>
        <w:gridCol w:w="3827"/>
      </w:tblGrid>
      <w:tr w:rsidR="00994076" w:rsidRPr="00A86186" w:rsidTr="00994076">
        <w:trPr>
          <w:trHeight w:val="82"/>
        </w:trPr>
        <w:tc>
          <w:tcPr>
            <w:tcW w:w="2127" w:type="dxa"/>
            <w:vAlign w:val="center"/>
          </w:tcPr>
          <w:p w:rsidR="00994076" w:rsidRPr="00A86186" w:rsidRDefault="00994076" w:rsidP="00AE56C4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Учреждения, предприятия</w:t>
            </w:r>
          </w:p>
        </w:tc>
        <w:tc>
          <w:tcPr>
            <w:tcW w:w="4253" w:type="dxa"/>
            <w:vAlign w:val="center"/>
          </w:tcPr>
          <w:p w:rsidR="00994076" w:rsidRPr="00A86186" w:rsidRDefault="00994076" w:rsidP="00AE56C4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Размеры земельных участков максимальные</w:t>
            </w:r>
          </w:p>
        </w:tc>
        <w:tc>
          <w:tcPr>
            <w:tcW w:w="3827" w:type="dxa"/>
            <w:vAlign w:val="center"/>
          </w:tcPr>
          <w:p w:rsidR="00994076" w:rsidRPr="00A86186" w:rsidRDefault="00994076" w:rsidP="00AE56C4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Примечания</w:t>
            </w:r>
          </w:p>
        </w:tc>
      </w:tr>
      <w:tr w:rsidR="00994076" w:rsidRPr="00A86186" w:rsidTr="00994076">
        <w:trPr>
          <w:trHeight w:val="143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994076" w:rsidRPr="00A86186" w:rsidTr="00994076">
        <w:trPr>
          <w:trHeight w:val="49"/>
        </w:trPr>
        <w:tc>
          <w:tcPr>
            <w:tcW w:w="10207" w:type="dxa"/>
            <w:gridSpan w:val="3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Учреждения народного образования</w:t>
            </w:r>
          </w:p>
        </w:tc>
      </w:tr>
      <w:tr w:rsidR="00994076" w:rsidRPr="00A86186" w:rsidTr="00994076">
        <w:trPr>
          <w:trHeight w:val="987"/>
        </w:trPr>
        <w:tc>
          <w:tcPr>
            <w:tcW w:w="2127" w:type="dxa"/>
          </w:tcPr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Детские дошкольные учреждения </w:t>
            </w:r>
          </w:p>
        </w:tc>
        <w:tc>
          <w:tcPr>
            <w:tcW w:w="4253" w:type="dxa"/>
          </w:tcPr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яслей-садов, на 1 место: </w:t>
            </w:r>
          </w:p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100 мест – 40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100 – 35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; </w:t>
            </w:r>
          </w:p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комплексе яслей-садов св. 500 мест – 30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могут быть уменьшены: на 25 % – в условиях реконструкции; на 15 % – при размещении на рельефе с уклоном более 20 %. </w:t>
            </w:r>
          </w:p>
        </w:tc>
        <w:tc>
          <w:tcPr>
            <w:tcW w:w="3827" w:type="dxa"/>
          </w:tcPr>
          <w:p w:rsidR="00994076" w:rsidRPr="00A86186" w:rsidRDefault="00994076" w:rsidP="009D73D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место. Игровые площадки для детей дошкольного возраста допускается размещать за пределами участка детских дошкольных учреждений общего типа. </w:t>
            </w:r>
          </w:p>
        </w:tc>
      </w:tr>
      <w:tr w:rsidR="00994076" w:rsidRPr="00A86186" w:rsidTr="00994076">
        <w:trPr>
          <w:trHeight w:val="1271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 xml:space="preserve">Общеобразовательные школы 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общеобразовательной школы, учащихся*: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40 до 400 - 50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учащегося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400 до 500 - 60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500 до 600 - 50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600 до 800 - 40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800 до 1100 - 33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1100 до 1500 - 21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1500 до 2000 - 17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2000 - 16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Размеры земельных участков школ могут быть: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на 20 % – в условиях реконструкции. Спортивная зона школы может быть объединена с физкультурно-оздоровительным комплексом микрорайона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* При наполняемости классов 40 учащимися с учетом площади спортивной зоны и здания школы. </w:t>
            </w: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Школы-интернаты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общеобразовательной школы-интерната, учащихся: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св. 200 до 300 - 70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 xml:space="preserve"> на 1 учащегося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 до 500 - 65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500 и более - 45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При размещении на земельном участке школы здания интерната (спального корпуса) площадь земельного участка следует увеличивать на 0,2 га.</w:t>
            </w: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Межшкольный учебно-производственный комбинат *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межшкольных учебно-производственных комбинатов рекомендуется принимать не менее 2 га, при устройстве автополигона или </w:t>
            </w:r>
            <w:proofErr w:type="spell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трактородрома</w:t>
            </w:r>
            <w:proofErr w:type="spell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3 га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Авт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о-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трактородром</w:t>
            </w:r>
            <w:proofErr w:type="spell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следует размещать вне жилой территории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* В городах межшкольные учебно-производственные комбинаты и внешкольные учреждения размещаются на жилой территории с учетом транспортной доступности не более 30 мин. </w:t>
            </w: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Средние специальные и профессионально- технические учебные заведения 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вместимости профессионально-технических училищ и средних специальных учебных заведений, учащихся: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300 - 75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учащегося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 до 900 - 50–65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900 до 1600 - 30–40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1500 до 2000 на 10%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2000 до 3000 на 20%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3000  на 30%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земельных участков могут быть уменьшены: на 30 % – для учебных заведений гуманитарного профиля; увеличены на 50 % – для учебных заведений сельскохозяйственного профиля, размещаемых в сельских поселениях.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Размеры жилой зоны, учебных и вспомогательных хозяйств,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полигонов и авт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о-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тракторо-дромов</w:t>
            </w:r>
            <w:proofErr w:type="spell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в указанные размеры не входят.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Высшие учебные заведения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Зоны высших учебных заведений (учебная зона) на 1 тыс. студентов, 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га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университеты, вузы технические – 4-7;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сельскохозяйственные – 5-7; медицинские, фармацевтические – 3-5;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экономические, педагогические, культуры, искусства, архитектуры – 2-4;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институты повышения квалификации и заочные вузы – соответственно их профилю с коэффициентом – 0,5; специализированная зона – по заданию на проектирование;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спортивная зона – 1-2;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зона студенческих общежитий – 1,5-3. 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Размер земельного участка вуза может быть уменьшен на 40 % в условиях реконструкции.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20%.</w:t>
            </w:r>
          </w:p>
        </w:tc>
      </w:tr>
      <w:tr w:rsidR="00994076" w:rsidRPr="00A86186" w:rsidTr="00994076">
        <w:trPr>
          <w:trHeight w:val="161"/>
        </w:trPr>
        <w:tc>
          <w:tcPr>
            <w:tcW w:w="10207" w:type="dxa"/>
            <w:gridSpan w:val="3"/>
            <w:vAlign w:val="center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Предприятия торговли, общественного питания и бытового обслуживания</w:t>
            </w: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Магазины 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10"/>
                <w:sz w:val="14"/>
                <w:szCs w:val="14"/>
              </w:rPr>
              <w:t xml:space="preserve">Торговые центры местного значения с числом обслуживаемого населения, тыс. чел.: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от 4 до 6 - 0,4–0,6 га на объект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 до 10 - 0,6–0,8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св.10 до 15 0,8–1,1 га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св.15 до 20 1,1–1,3 га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Торговые центры малых городов и сельских поселений с числом жителей, </w:t>
            </w:r>
            <w:proofErr w:type="spell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ел</w:t>
            </w:r>
            <w:proofErr w:type="spell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.: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1 - 0,1–0,2 га на объект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 до 3 - 0,2–0,4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 до 4 - 0,4–0,6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 до 6 - 0,6–1,0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7 до 10 - 1,0–1,2 га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торговли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до 250 - 0,08 га на 100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 xml:space="preserve"> торговой площади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св. 250 до 650 - 0,08–0,06 га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650 до 1500 - 0,06–0,04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1500 до 3500 - 0,04–0,02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3500 - 0,02 га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515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Рыночные комплексы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7 до 14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м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торговой площади рыночного комплекса в зависимости от вместимости: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при торговой площади до 600 м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– св. 3000 м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780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общественного питания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числе мест, 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га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100 мест: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50 0,2–0,25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50 до 150 - 0,2–0,15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св.150 - 0,1 га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4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Предприятия коммунально-бытового обслуживания</w:t>
            </w:r>
          </w:p>
        </w:tc>
      </w:tr>
      <w:tr w:rsidR="00994076" w:rsidRPr="00A86186" w:rsidTr="00FD3753">
        <w:trPr>
          <w:trHeight w:val="549"/>
        </w:trPr>
        <w:tc>
          <w:tcPr>
            <w:tcW w:w="2127" w:type="dxa"/>
            <w:tcBorders>
              <w:bottom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Предприятия бытового обслуживания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На 10 рабочих мест для предприятий мощностью, рабочих мест: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10–50 мест - 0,1–0,2 га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50–150 мест - 0,05–0,08 га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150 мест - 0,03–0,04 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9A3" w:rsidRPr="00A86186" w:rsidTr="006A12A4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A3" w:rsidRPr="00A86186" w:rsidRDefault="00CB49A3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A3" w:rsidRPr="00A86186" w:rsidRDefault="00CB49A3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A3" w:rsidRPr="00A86186" w:rsidRDefault="00CB49A3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A12A4" w:rsidRPr="00A86186" w:rsidTr="006A12A4">
        <w:trPr>
          <w:trHeight w:val="136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6A12A4" w:rsidRPr="006A31AC" w:rsidTr="00AB0EC9">
              <w:trPr>
                <w:trHeight w:val="393"/>
              </w:trPr>
              <w:tc>
                <w:tcPr>
                  <w:tcW w:w="1376" w:type="pct"/>
                  <w:hideMark/>
                </w:tcPr>
                <w:p w:rsidR="006A12A4" w:rsidRPr="006A31AC" w:rsidRDefault="00FD3753" w:rsidP="006A12A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12</w:t>
                  </w:r>
                </w:p>
              </w:tc>
              <w:tc>
                <w:tcPr>
                  <w:tcW w:w="3624" w:type="pct"/>
                  <w:hideMark/>
                </w:tcPr>
                <w:p w:rsidR="006A12A4" w:rsidRPr="006A31AC" w:rsidRDefault="006A12A4" w:rsidP="006A12A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оворахинские вести                        среда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D3753">
                    <w:rPr>
                      <w:rFonts w:ascii="Times New Roman" w:eastAsia="Times New Roman" w:hAnsi="Times New Roman" w:cs="Times New Roman"/>
                      <w:b/>
                    </w:rPr>
                    <w:t>14  декабря  2016 № 34        12</w:t>
                  </w:r>
                </w:p>
              </w:tc>
            </w:tr>
          </w:tbl>
          <w:p w:rsidR="006A12A4" w:rsidRPr="00A86186" w:rsidRDefault="006A12A4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472"/>
        </w:trPr>
        <w:tc>
          <w:tcPr>
            <w:tcW w:w="2127" w:type="dxa"/>
            <w:tcBorders>
              <w:top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Производственные предприятия централизованного выполнения заказов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0,52–1,2 га на объект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84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Прачечные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0,1–0,2 га на объект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58"/>
        </w:trPr>
        <w:tc>
          <w:tcPr>
            <w:tcW w:w="21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Фабрики-прачечные</w:t>
            </w:r>
          </w:p>
        </w:tc>
        <w:tc>
          <w:tcPr>
            <w:tcW w:w="4253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0,5–1,0 га на объект</w:t>
            </w:r>
          </w:p>
        </w:tc>
        <w:tc>
          <w:tcPr>
            <w:tcW w:w="3827" w:type="dxa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Химчистки самообслуживания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0,1–0,2 га на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Фабрики-химчистки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0,5–1,0 га на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Бани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0,2–0,4 га на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0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6" w:rsidRPr="006A12A4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Организации и учреждения упра</w:t>
            </w:r>
            <w:r w:rsidR="006A12A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вления, проектные организации, </w:t>
            </w:r>
            <w:r w:rsidRPr="00A86186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кредитно-финансовые учреждения и предприятия связи</w:t>
            </w:r>
          </w:p>
        </w:tc>
      </w:tr>
      <w:tr w:rsidR="00994076" w:rsidRPr="00A86186" w:rsidTr="006A12A4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связи микрорайона, жилого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Для обслуживаемого населения, групп: IV–V (до 9 тыс. чел.) - 0,07–0,08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III–IV (9–18 тыс. чел.) - 0,09–0,1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II–III (20-25 тыс. чел.)  - 0,11–0,12 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связи поселка,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Для обслуживаемого населения групп: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V–VI (0,5–2 тыс. чел.) - 0,3–0,35 га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III–IV (2–6 тыс. чел.) - 0,4–0,45 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банков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0,2 га на объект при 2 операционных кассах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 га на объект при 7 операционных кассах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Отделения и филиалы сберегательного банка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0,05 га на объект  при 3 операционных местах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0,4 га на объект  при 20 операционных местах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Организации и учреждения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44–18,5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при этажности 3–5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Городские, районные органы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54–30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при этажности 3–5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Поселковые и сельские органы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60–40 м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при этажности 2–3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Проектные организации и конструкторские бюро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зависимости от этажности здания,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на 1 сотрудника: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30–15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при этажности 2–5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Районные (городские народные суды)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0,15 га на объект – при 1 судье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0,4 га - при 5 судьях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0,3 га - при 10 членах суда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0,5 га - при 25 членах суда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994076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Учреждения жилищно-коммунального хозяйства</w:t>
            </w:r>
          </w:p>
        </w:tc>
      </w:tr>
      <w:tr w:rsidR="00994076" w:rsidRPr="00A86186" w:rsidTr="006A12A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Жилищно-эксплуатационные организации микрорайона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0,3 га на объект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Жилищно-эксплуатационные организации жилого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1,0 га на объект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2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Пункт приема вторичного сырья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0,01 га на объект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94076" w:rsidRPr="00A86186" w:rsidTr="006A12A4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Гостиницы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При числе мест гостиницы,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  <w:vertAlign w:val="superscript"/>
              </w:rPr>
              <w:t>2</w:t>
            </w:r>
            <w:proofErr w:type="gramEnd"/>
            <w:r w:rsidRPr="00A86186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 xml:space="preserve"> на 1 место: </w:t>
            </w:r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25 до 100–55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св. 100 до 500–30 м</w:t>
            </w:r>
            <w:proofErr w:type="gramStart"/>
            <w:r w:rsidRPr="00A8618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6" w:rsidRPr="00A86186" w:rsidRDefault="00994076" w:rsidP="00A86186">
            <w:pPr>
              <w:tabs>
                <w:tab w:val="left" w:pos="-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5" w:name="_Toc415822603"/>
      <w:bookmarkStart w:id="16" w:name="_Toc449712074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 72. Градостроительные регламенты для коммунально-складских зон «КС»</w:t>
      </w:r>
      <w:bookmarkEnd w:id="15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.</w:t>
      </w:r>
      <w:bookmarkEnd w:id="16"/>
    </w:p>
    <w:p w:rsidR="00A86186" w:rsidRPr="00FD3753" w:rsidRDefault="00A86186" w:rsidP="00FD37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A86186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Зона размещения промышленных предприятий II-V классов опасности выделена для обеспечения правовых условий формирования территорий, на которых осуществляется</w:t>
      </w:r>
      <w:r w:rsidR="00FD3753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 xml:space="preserve"> производственная деятельность.</w:t>
      </w: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2"/>
        <w:gridCol w:w="425"/>
        <w:gridCol w:w="142"/>
        <w:gridCol w:w="283"/>
        <w:gridCol w:w="7314"/>
      </w:tblGrid>
      <w:tr w:rsidR="006A12A4" w:rsidRPr="00A86186" w:rsidTr="005C4662">
        <w:trPr>
          <w:trHeight w:val="147"/>
        </w:trPr>
        <w:tc>
          <w:tcPr>
            <w:tcW w:w="10150" w:type="dxa"/>
            <w:gridSpan w:val="7"/>
            <w:shd w:val="clear" w:color="auto" w:fill="auto"/>
            <w:vAlign w:val="center"/>
          </w:tcPr>
          <w:p w:rsidR="006A12A4" w:rsidRPr="00A86186" w:rsidRDefault="006A12A4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КС – Коммунально-складская зона</w:t>
            </w:r>
          </w:p>
        </w:tc>
      </w:tr>
      <w:tr w:rsidR="006A12A4" w:rsidRPr="00A86186" w:rsidTr="00FD3753">
        <w:trPr>
          <w:trHeight w:val="147"/>
        </w:trPr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EE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EE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Наименование вида разрешенного использования 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A12A4" w:rsidRPr="00A86186" w:rsidRDefault="006A12A4" w:rsidP="00EE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</w:t>
            </w:r>
          </w:p>
          <w:p w:rsidR="006A12A4" w:rsidRPr="00A86186" w:rsidRDefault="006A12A4" w:rsidP="00EE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6A12A4" w:rsidRPr="00A86186" w:rsidRDefault="006A12A4" w:rsidP="00EE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Описание вида разрешенного использования земельного участка </w:t>
            </w:r>
          </w:p>
        </w:tc>
      </w:tr>
      <w:tr w:rsidR="006A12A4" w:rsidRPr="00A86186" w:rsidTr="000B7F74">
        <w:trPr>
          <w:trHeight w:val="147"/>
        </w:trPr>
        <w:tc>
          <w:tcPr>
            <w:tcW w:w="10150" w:type="dxa"/>
            <w:gridSpan w:val="7"/>
            <w:shd w:val="clear" w:color="auto" w:fill="auto"/>
            <w:vAlign w:val="center"/>
          </w:tcPr>
          <w:p w:rsidR="006A12A4" w:rsidRPr="00A86186" w:rsidRDefault="006A12A4" w:rsidP="00A8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Основные виды разрешенного использования</w:t>
            </w:r>
          </w:p>
        </w:tc>
      </w:tr>
      <w:tr w:rsidR="006A12A4" w:rsidRPr="00A86186" w:rsidTr="00FD3753">
        <w:trPr>
          <w:trHeight w:val="824"/>
        </w:trPr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7597" w:type="dxa"/>
            <w:gridSpan w:val="2"/>
            <w:shd w:val="clear" w:color="auto" w:fill="auto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A12A4" w:rsidRPr="00A86186" w:rsidTr="00FD3753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7597" w:type="dxa"/>
            <w:gridSpan w:val="2"/>
            <w:shd w:val="clear" w:color="auto" w:fill="auto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A12A4" w:rsidRPr="00A86186" w:rsidTr="00FD3753">
        <w:trPr>
          <w:trHeight w:val="824"/>
        </w:trPr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научной деятельности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3.9</w:t>
            </w:r>
          </w:p>
        </w:tc>
        <w:tc>
          <w:tcPr>
            <w:tcW w:w="7597" w:type="dxa"/>
            <w:gridSpan w:val="2"/>
            <w:shd w:val="clear" w:color="auto" w:fill="auto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6A12A4" w:rsidRPr="00A86186" w:rsidTr="00FD3753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Деловое управление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7597" w:type="dxa"/>
            <w:gridSpan w:val="2"/>
            <w:shd w:val="clear" w:color="auto" w:fill="auto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A12A4" w:rsidRPr="00A86186" w:rsidTr="00FD3753">
        <w:tc>
          <w:tcPr>
            <w:tcW w:w="426" w:type="dxa"/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7597" w:type="dxa"/>
            <w:gridSpan w:val="2"/>
            <w:shd w:val="clear" w:color="auto" w:fill="auto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6A12A4" w:rsidRPr="00A86186" w:rsidTr="00FD375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6A12A4" w:rsidRPr="00A86186" w:rsidTr="00FD375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Тяжелая промышленность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2A4" w:rsidRPr="00A86186" w:rsidRDefault="006A12A4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FD3753" w:rsidRPr="00A86186" w:rsidTr="00FD375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Pr="00A86186" w:rsidRDefault="00FD3753" w:rsidP="00AA1D2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фарфоро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-фаянсовой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электронной промышленности </w:t>
            </w:r>
          </w:p>
        </w:tc>
      </w:tr>
      <w:tr w:rsidR="00FD3753" w:rsidRPr="00A86186" w:rsidTr="00FD375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Default="00FD3753" w:rsidP="00AA1D2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753" w:rsidRPr="00A86186" w:rsidRDefault="00FD3753" w:rsidP="00A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3753" w:rsidRPr="00A86186" w:rsidTr="00FD3753"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Spec="center" w:tblpY="-216"/>
              <w:tblOverlap w:val="never"/>
              <w:tblW w:w="1033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FD3753" w:rsidRPr="006A31AC" w:rsidTr="00AB0EC9">
              <w:trPr>
                <w:trHeight w:val="393"/>
              </w:trPr>
              <w:tc>
                <w:tcPr>
                  <w:tcW w:w="1376" w:type="pct"/>
                  <w:hideMark/>
                </w:tcPr>
                <w:p w:rsidR="00FD3753" w:rsidRPr="006A31AC" w:rsidRDefault="00FD3753" w:rsidP="00FD375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24" w:type="pct"/>
                  <w:hideMark/>
                </w:tcPr>
                <w:p w:rsidR="00FD3753" w:rsidRPr="006A31AC" w:rsidRDefault="00FD3753" w:rsidP="00FD375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оворахинские вести                        среда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  декабря  2016 № 34        13</w:t>
                  </w:r>
                </w:p>
              </w:tc>
            </w:tr>
          </w:tbl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добные промышленные предприятия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золоотвалов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гидротехнических сооружений); </w:t>
            </w:r>
          </w:p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Связь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Склады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Целлюлозно-бумажная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6.11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Железнодорожный транспорт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</w:t>
            </w:r>
            <w:proofErr w:type="gramEnd"/>
          </w:p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езопасность дорожного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движения;</w:t>
            </w: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Отсутствие хозяйственной деятельности</w:t>
            </w:r>
          </w:p>
        </w:tc>
      </w:tr>
      <w:tr w:rsidR="00FD3753" w:rsidRPr="00A86186" w:rsidTr="006A12A4">
        <w:trPr>
          <w:trHeight w:val="162"/>
        </w:trPr>
        <w:tc>
          <w:tcPr>
            <w:tcW w:w="10150" w:type="dxa"/>
            <w:gridSpan w:val="7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Условно разрешенные виды использования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е-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строительная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6.2.1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Фармацевтическая промышленность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6.3.1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FD3753" w:rsidRPr="00A86186" w:rsidTr="00FD3753">
        <w:trPr>
          <w:trHeight w:val="231"/>
        </w:trPr>
        <w:tc>
          <w:tcPr>
            <w:tcW w:w="10150" w:type="dxa"/>
            <w:gridSpan w:val="7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8618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Вспомогательные виды использования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Рынки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Магазины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Общественное питание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Развлечения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FD3753" w:rsidRPr="00A86186" w:rsidTr="00FD3753">
        <w:tc>
          <w:tcPr>
            <w:tcW w:w="426" w:type="dxa"/>
            <w:shd w:val="clear" w:color="auto" w:fill="auto"/>
            <w:vAlign w:val="center"/>
          </w:tcPr>
          <w:p w:rsidR="00FD3753" w:rsidRPr="00A86186" w:rsidRDefault="00FD3753" w:rsidP="00FD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753" w:rsidRPr="00A86186" w:rsidRDefault="00FD3753" w:rsidP="00FD375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4.9.1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автозаправочных станций (бензиновых, газовых); </w:t>
            </w:r>
          </w:p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магазинов сопутствующей торговли, зданий для организации общественного питания в качестве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объектов придорожного сервиса; </w:t>
            </w: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гостиничных услуг в качестве придорожного сервиса; </w:t>
            </w:r>
          </w:p>
          <w:p w:rsidR="00FD3753" w:rsidRPr="00A86186" w:rsidRDefault="00FD3753" w:rsidP="00F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</w:tbl>
    <w:p w:rsidR="00A86186" w:rsidRPr="00A86186" w:rsidRDefault="00A86186" w:rsidP="00A86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-216"/>
        <w:tblOverlap w:val="never"/>
        <w:tblW w:w="103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7494"/>
      </w:tblGrid>
      <w:tr w:rsidR="00FD3753" w:rsidRPr="006A31AC" w:rsidTr="00AB0EC9">
        <w:trPr>
          <w:trHeight w:val="393"/>
        </w:trPr>
        <w:tc>
          <w:tcPr>
            <w:tcW w:w="1376" w:type="pct"/>
            <w:hideMark/>
          </w:tcPr>
          <w:p w:rsidR="00FD3753" w:rsidRPr="006A31AC" w:rsidRDefault="00FD3753" w:rsidP="00AB0EC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624" w:type="pct"/>
            <w:hideMark/>
          </w:tcPr>
          <w:p w:rsidR="00FD3753" w:rsidRPr="006A31AC" w:rsidRDefault="00FD3753" w:rsidP="00AB0EC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оворахинские вести                        среда  </w:t>
            </w:r>
            <w:r>
              <w:rPr>
                <w:rFonts w:ascii="Times New Roman" w:eastAsia="Times New Roman" w:hAnsi="Times New Roman" w:cs="Times New Roman"/>
                <w:b/>
              </w:rPr>
              <w:t>14  декабря  2016 № 34        14</w:t>
            </w:r>
          </w:p>
        </w:tc>
      </w:tr>
    </w:tbl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КС:</w:t>
      </w:r>
    </w:p>
    <w:tbl>
      <w:tblPr>
        <w:tblW w:w="993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536"/>
        <w:gridCol w:w="4966"/>
      </w:tblGrid>
      <w:tr w:rsidR="00A86186" w:rsidRPr="00A86186" w:rsidTr="00FD3753">
        <w:trPr>
          <w:tblHeader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Предельные размеры и параметры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Значения предельных размеров и параметров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Здания и сооружения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Размер участка промышленного предприятия (максимальный и минимальный) принимается </w:t>
            </w: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равным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отношению площади его застройки к показателю плотности застройки площадок производственных предприятий (максимальный и минимальный) (в %) в соответствии с рекомендуемыми предельными параметрами разрешенного строительства для зоны П.2.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неуказанных в таблице 3: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минимальный размер земельного участка;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0,03 га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20 га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см. таблицу 3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 видом разрешенного использования "Охрана природных территорий", "Водные объекты",  "Земельные участки (территории) общего пользования" или "Запас"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а) 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б) 0 % в иных случаях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максимальный процент застройки земельного участка иными объектами капитального строительства данной зоны составляет: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60%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зданий и сооружений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 м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 красных линий улиц от объекта капитального строительства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м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Площадь участков, предназначенных для озеленения, должна составлять не менее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Максимальный размер участков, предназначенных для озеленения, не должен превышать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3 </w:t>
            </w:r>
            <w:proofErr w:type="spell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м.кв</w:t>
            </w:r>
            <w:proofErr w:type="spell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. на одного работающего в наиболее многочисленной смене. 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15% площади предприятия.</w:t>
            </w: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5 этажей </w:t>
            </w:r>
          </w:p>
        </w:tc>
      </w:tr>
    </w:tbl>
    <w:p w:rsidR="00A86186" w:rsidRPr="00A86186" w:rsidRDefault="00A86186" w:rsidP="00A86186">
      <w:pPr>
        <w:tabs>
          <w:tab w:val="left" w:pos="-15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A86186">
        <w:rPr>
          <w:rFonts w:ascii="Times New Roman" w:eastAsia="Arial" w:hAnsi="Times New Roman" w:cs="Times New Roman"/>
          <w:sz w:val="14"/>
          <w:szCs w:val="14"/>
          <w:lang w:eastAsia="ar-SA"/>
        </w:rPr>
        <w:t>Таблица 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119"/>
      </w:tblGrid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2D1EA9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Отрасль производства, предприятия (производства)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2D1EA9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Плотность застройки </w:t>
            </w: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мин. - макс. %</w:t>
            </w:r>
          </w:p>
        </w:tc>
      </w:tr>
      <w:tr w:rsidR="00FD3753" w:rsidRPr="00A86186" w:rsidTr="00FC5D47">
        <w:tc>
          <w:tcPr>
            <w:tcW w:w="6663" w:type="dxa"/>
          </w:tcPr>
          <w:p w:rsidR="00FD3753" w:rsidRPr="00A86186" w:rsidRDefault="00FD3753" w:rsidP="003505D7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19" w:type="dxa"/>
          </w:tcPr>
          <w:p w:rsidR="00FD3753" w:rsidRPr="00A86186" w:rsidRDefault="00FD3753" w:rsidP="003505D7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39571E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Химическая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39571E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28-50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Энергетика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21-38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Автопром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50-55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Целлюлозно-бумажные производства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35-40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Нефтепереработка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32-55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Газовая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25-45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Электротехнические производства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45-85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Радиотехнические производства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Химико-фармацевтические производства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32-40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52-74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Металлургия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25-50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Цветная металлургия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38-45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Машиностроение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50-52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Химическое машиностроение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50-55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Станкостроение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Приборостроение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30-55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Сельскохозяйственного машиностроения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52-56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Строительно-дорожное машиностроение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50-63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оборудования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55-57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строительных материалов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27-63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Лесная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20-53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Текстильные производства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45-60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27-60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Пищевая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33-55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Молочная промышленность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36-45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Заготовки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40-42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Издательская деятельность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Услуги по обслуживанию и ремонту транспортных средств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27-65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Автобусные, парки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Парки грузового автомобильного транспорта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45-50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8D61E4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Таксопарки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8D61E4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52-58</w:t>
            </w:r>
          </w:p>
        </w:tc>
      </w:tr>
      <w:tr w:rsidR="00FD3753" w:rsidRPr="00A86186" w:rsidTr="00C80870">
        <w:tc>
          <w:tcPr>
            <w:tcW w:w="9782" w:type="dxa"/>
            <w:gridSpan w:val="2"/>
            <w:vAlign w:val="center"/>
          </w:tcPr>
          <w:tbl>
            <w:tblPr>
              <w:tblpPr w:leftFromText="180" w:rightFromText="180" w:bottomFromText="200" w:vertAnchor="text" w:horzAnchor="margin" w:tblpXSpec="center" w:tblpY="-216"/>
              <w:tblOverlap w:val="never"/>
              <w:tblW w:w="1033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7494"/>
            </w:tblGrid>
            <w:tr w:rsidR="00FD3753" w:rsidRPr="006A31AC" w:rsidTr="00FD3753">
              <w:trPr>
                <w:trHeight w:val="393"/>
              </w:trPr>
              <w:tc>
                <w:tcPr>
                  <w:tcW w:w="1376" w:type="pct"/>
                  <w:hideMark/>
                </w:tcPr>
                <w:p w:rsidR="00FD3753" w:rsidRPr="006A31AC" w:rsidRDefault="00FD3753" w:rsidP="00FD375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15</w:t>
                  </w:r>
                </w:p>
              </w:tc>
              <w:tc>
                <w:tcPr>
                  <w:tcW w:w="3624" w:type="pct"/>
                  <w:hideMark/>
                </w:tcPr>
                <w:p w:rsidR="00FD3753" w:rsidRPr="006A31AC" w:rsidRDefault="00FD3753" w:rsidP="00FD375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ов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орахинские вести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среда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14  декабря  2016 № 34        15</w:t>
                  </w:r>
                </w:p>
              </w:tc>
            </w:tr>
          </w:tbl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50-70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Станции технического обслуживания автомобилей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20-40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Автозаправочные станции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13-16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техники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35-60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Предприятия по поставкам продукции 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Предприятия по поставкам металлопродукции 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FD3753" w:rsidRPr="00A86186" w:rsidTr="00FD3753">
        <w:tc>
          <w:tcPr>
            <w:tcW w:w="6663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Водное хозяйство</w:t>
            </w:r>
          </w:p>
        </w:tc>
        <w:tc>
          <w:tcPr>
            <w:tcW w:w="3119" w:type="dxa"/>
            <w:vAlign w:val="center"/>
          </w:tcPr>
          <w:p w:rsidR="00FD3753" w:rsidRPr="00A86186" w:rsidRDefault="00FD3753" w:rsidP="00A86186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</w:tr>
    </w:tbl>
    <w:p w:rsidR="00A86186" w:rsidRPr="00A86186" w:rsidRDefault="00A86186" w:rsidP="00A86186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7" w:name="_Toc421696754"/>
      <w:r w:rsidRPr="00A86186">
        <w:rPr>
          <w:rFonts w:ascii="Times New Roman" w:eastAsia="Times New Roman" w:hAnsi="Times New Roman" w:cs="Times New Roman"/>
          <w:b/>
          <w:sz w:val="14"/>
          <w:szCs w:val="14"/>
        </w:rPr>
        <w:t>Статья  74. Градостроительный регламент зоны специального назначения «СН».</w:t>
      </w:r>
    </w:p>
    <w:bookmarkEnd w:id="17"/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10064" w:type="dxa"/>
        <w:jc w:val="center"/>
        <w:tblInd w:w="-141" w:type="dxa"/>
        <w:tblLayout w:type="fixed"/>
        <w:tblLook w:val="0000" w:firstRow="0" w:lastRow="0" w:firstColumn="0" w:lastColumn="0" w:noHBand="0" w:noVBand="0"/>
      </w:tblPr>
      <w:tblGrid>
        <w:gridCol w:w="568"/>
        <w:gridCol w:w="3615"/>
        <w:gridCol w:w="5881"/>
      </w:tblGrid>
      <w:tr w:rsidR="00A86186" w:rsidRPr="00A86186" w:rsidTr="00FD3753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Виды разрешенного использования земельных участков и объектов капитального строительства, код согласно классификатору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Объекты капитального строительства, разрешенные для размещения на земельных участках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Основные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Религиозное использование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Ритуальная деятельность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кладбищ, крематориев и мест захоронения;</w:t>
            </w:r>
          </w:p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соответствующих культовых сооружений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sym w:font="Symbol" w:char="F02D"/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86186" w:rsidRPr="00A86186" w:rsidTr="00FD375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86" w:rsidRPr="00A86186" w:rsidRDefault="00A86186" w:rsidP="00A86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</w:tbl>
    <w:p w:rsidR="00A86186" w:rsidRP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  <w:sectPr w:rsidR="00A86186" w:rsidRPr="00A86186" w:rsidSect="00BE7CE1">
          <w:pgSz w:w="11906" w:h="16838"/>
          <w:pgMar w:top="709" w:right="851" w:bottom="1134" w:left="1701" w:header="720" w:footer="709" w:gutter="0"/>
          <w:cols w:space="720"/>
          <w:docGrid w:linePitch="360"/>
        </w:sectPr>
      </w:pPr>
    </w:p>
    <w:p w:rsidR="00A86186" w:rsidRDefault="00A86186" w:rsidP="00A8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lastRenderedPageBreak/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территориальной зоны СН: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1985"/>
        <w:gridCol w:w="1559"/>
        <w:gridCol w:w="1418"/>
        <w:gridCol w:w="1842"/>
      </w:tblGrid>
      <w:tr w:rsidR="00FD3753" w:rsidRPr="00737892" w:rsidTr="009D76B6">
        <w:tc>
          <w:tcPr>
            <w:tcW w:w="534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Код</w:t>
            </w:r>
          </w:p>
        </w:tc>
        <w:tc>
          <w:tcPr>
            <w:tcW w:w="1275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1" w:type="dxa"/>
            <w:gridSpan w:val="2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Площадь земельных участков</w:t>
            </w:r>
          </w:p>
        </w:tc>
        <w:tc>
          <w:tcPr>
            <w:tcW w:w="1985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8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1842" w:type="dxa"/>
            <w:vMerge w:val="restart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Максимальный процент застройки в границах земельного участка</w:t>
            </w:r>
          </w:p>
        </w:tc>
      </w:tr>
      <w:tr w:rsidR="00FD3753" w:rsidRPr="00737892" w:rsidTr="009D76B6">
        <w:tc>
          <w:tcPr>
            <w:tcW w:w="534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Минимальная</w:t>
            </w:r>
          </w:p>
        </w:tc>
        <w:tc>
          <w:tcPr>
            <w:tcW w:w="850" w:type="dxa"/>
          </w:tcPr>
          <w:p w:rsidR="00FD3753" w:rsidRPr="00737892" w:rsidRDefault="00FD3753" w:rsidP="00AB0EC9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7378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Максимальная</w:t>
            </w:r>
          </w:p>
        </w:tc>
        <w:tc>
          <w:tcPr>
            <w:tcW w:w="1985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59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418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2" w:type="dxa"/>
            <w:vMerge/>
          </w:tcPr>
          <w:p w:rsidR="00FD3753" w:rsidRPr="00737892" w:rsidRDefault="00FD3753" w:rsidP="00AB0EC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275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51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850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985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59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18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1842" w:type="dxa"/>
          </w:tcPr>
          <w:p w:rsidR="00FD3753" w:rsidRPr="00737892" w:rsidRDefault="00FD3753" w:rsidP="00AB0EC9">
            <w:pPr>
              <w:pStyle w:val="aa"/>
              <w:rPr>
                <w:rFonts w:eastAsia="Times New Roman"/>
                <w:sz w:val="14"/>
                <w:szCs w:val="14"/>
                <w:lang w:eastAsia="zh-CN"/>
              </w:rPr>
            </w:pPr>
            <w:r w:rsidRPr="00737892">
              <w:rPr>
                <w:rFonts w:eastAsia="Times New Roman"/>
                <w:sz w:val="14"/>
                <w:szCs w:val="14"/>
                <w:lang w:eastAsia="zh-CN"/>
              </w:rPr>
              <w:t>8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Религиозное использование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объектов для отправления религиозных обрядов - 15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- 6 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9D76B6" w:rsidRPr="00737892" w:rsidTr="009D76B6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D76B6" w:rsidRPr="00737892" w:rsidTr="009D76B6">
        <w:trPr>
          <w:trHeight w:val="9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D76B6" w:rsidRPr="00737892" w:rsidTr="009D76B6">
        <w:trPr>
          <w:trHeight w:val="227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9D76B6" w:rsidRPr="006A31AC" w:rsidTr="00AB0EC9">
              <w:trPr>
                <w:trHeight w:val="401"/>
              </w:trPr>
              <w:tc>
                <w:tcPr>
                  <w:tcW w:w="1376" w:type="pct"/>
                  <w:hideMark/>
                </w:tcPr>
                <w:p w:rsidR="009D76B6" w:rsidRPr="006A31AC" w:rsidRDefault="009D76B6" w:rsidP="009D76B6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16</w:t>
                  </w:r>
                </w:p>
              </w:tc>
              <w:tc>
                <w:tcPr>
                  <w:tcW w:w="3624" w:type="pct"/>
                  <w:hideMark/>
                </w:tcPr>
                <w:p w:rsidR="009D76B6" w:rsidRPr="006A31AC" w:rsidRDefault="009D76B6" w:rsidP="009D76B6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A31AC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Н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оворахинские вести                        среда  14  декабря  2016 № 34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16</w:t>
                  </w:r>
                </w:p>
              </w:tc>
            </w:tr>
          </w:tbl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Охрана природных территорий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11.0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Водные объекты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12.0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12.1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Ритуальная деятельность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похоронного назначения (кладбищ) - 6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объектов для отправления религиозных обрядов - 15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- 6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12.3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Запас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0 % в иных случаях</w:t>
            </w:r>
          </w:p>
        </w:tc>
      </w:tr>
      <w:tr w:rsidR="009D76B6" w:rsidRPr="00737892" w:rsidTr="009D76B6">
        <w:trPr>
          <w:trHeight w:val="165"/>
        </w:trPr>
        <w:tc>
          <w:tcPr>
            <w:tcW w:w="534" w:type="dxa"/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780" w:type="dxa"/>
            <w:gridSpan w:val="7"/>
          </w:tcPr>
          <w:p w:rsidR="009D76B6" w:rsidRPr="00A86186" w:rsidRDefault="009D76B6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Вспомогательные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3.1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Коммунальное обслуживание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хозяйственных построек - 1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объектов инженерно-технического обеспечения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100 %</w:t>
            </w:r>
          </w:p>
        </w:tc>
      </w:tr>
      <w:tr w:rsidR="00FD3753" w:rsidRPr="00737892" w:rsidTr="009D76B6">
        <w:trPr>
          <w:trHeight w:val="227"/>
        </w:trPr>
        <w:tc>
          <w:tcPr>
            <w:tcW w:w="534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127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Обслуживание автотранспорта</w:t>
            </w:r>
          </w:p>
        </w:tc>
        <w:tc>
          <w:tcPr>
            <w:tcW w:w="851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850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не устанавливается</w:t>
            </w:r>
          </w:p>
        </w:tc>
        <w:tc>
          <w:tcPr>
            <w:tcW w:w="1985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- 3 м</w:t>
            </w:r>
          </w:p>
        </w:tc>
        <w:tc>
          <w:tcPr>
            <w:tcW w:w="1559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автостоянок - 0 м;</w:t>
            </w:r>
          </w:p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для других объектов капитального строительства - 5 м</w:t>
            </w:r>
          </w:p>
        </w:tc>
        <w:tc>
          <w:tcPr>
            <w:tcW w:w="1418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</w:rPr>
              <w:t>4 м</w:t>
            </w:r>
          </w:p>
        </w:tc>
        <w:tc>
          <w:tcPr>
            <w:tcW w:w="1842" w:type="dxa"/>
          </w:tcPr>
          <w:p w:rsidR="00FD3753" w:rsidRPr="00A86186" w:rsidRDefault="00FD3753" w:rsidP="002C1AC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86186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80 %</w:t>
            </w:r>
          </w:p>
        </w:tc>
      </w:tr>
    </w:tbl>
    <w:p w:rsidR="00E07E77" w:rsidRPr="009D76B6" w:rsidRDefault="00A86186" w:rsidP="009D76B6">
      <w:pPr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A86186">
        <w:rPr>
          <w:rFonts w:ascii="Times New Roman" w:eastAsia="Times New Roman" w:hAnsi="Times New Roman" w:cs="Times New Roman"/>
          <w:sz w:val="14"/>
          <w:szCs w:val="14"/>
          <w:lang w:eastAsia="zh-CN"/>
        </w:rPr>
        <w:t>* в случае формирования земельных участков для размещения линейных объектов - не устанавливается</w:t>
      </w:r>
    </w:p>
    <w:p w:rsidR="009D76B6" w:rsidRDefault="009D76B6" w:rsidP="00E07E7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</w:t>
      </w:r>
    </w:p>
    <w:p w:rsidR="00E07E77" w:rsidRPr="008F0CC2" w:rsidRDefault="00E07E77" w:rsidP="00E07E77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E07E77" w:rsidRPr="008F0CC2" w:rsidRDefault="00E07E77" w:rsidP="00E0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0CC2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E07E77" w:rsidRDefault="00E07E77" w:rsidP="00E0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 </w:t>
      </w:r>
      <w:r w:rsidRPr="008F0CC2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356FB7" w:rsidRDefault="00E07E77" w:rsidP="00E07E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ПОСТАНОВЛЕНИЕ</w:t>
      </w:r>
    </w:p>
    <w:p w:rsidR="00DF6EAC" w:rsidRDefault="00DF6EAC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71F17" w:rsidRPr="00571F17" w:rsidRDefault="00571F17" w:rsidP="0057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>от 14.12.2016 № 422</w:t>
      </w:r>
    </w:p>
    <w:p w:rsidR="00571F17" w:rsidRPr="00571F17" w:rsidRDefault="00571F17" w:rsidP="0057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71F17" w:rsidRPr="00571F17" w:rsidRDefault="00571F17" w:rsidP="009D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b/>
          <w:sz w:val="14"/>
          <w:szCs w:val="14"/>
        </w:rPr>
        <w:t xml:space="preserve">О   назначении публичных слушаний по  проекту «О внесении изменений в Правила землепользования и застройки  Новорахинского сельского </w:t>
      </w:r>
      <w:r w:rsidR="009D76B6">
        <w:rPr>
          <w:rFonts w:ascii="Times New Roman" w:eastAsia="Times New Roman" w:hAnsi="Times New Roman" w:cs="Times New Roman"/>
          <w:b/>
          <w:sz w:val="14"/>
          <w:szCs w:val="14"/>
        </w:rPr>
        <w:t>поселения»</w:t>
      </w:r>
    </w:p>
    <w:p w:rsidR="00571F17" w:rsidRPr="00571F17" w:rsidRDefault="00571F17" w:rsidP="00571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 xml:space="preserve">В целях исполнения предписания Департамента архитектуры и градостроительной  политики Новгородской области от 15.09.2016 об устранении нарушений законодательства о градостроительной деятельности, руководствуясь статьями 28 и 31 Градостроительного кодекса Российской Федерации, постановлением Администрации Новорахинского сельского от 05.12.2016 № 407 « О подготовке проекта «О внесении изменений в Правила землепользования и застройки Новорахинского сельского поселения», Положением о порядке организации и </w:t>
      </w:r>
      <w:proofErr w:type="gramStart"/>
      <w:r w:rsidRPr="00571F17">
        <w:rPr>
          <w:rFonts w:ascii="Times New Roman" w:eastAsia="Times New Roman" w:hAnsi="Times New Roman" w:cs="Times New Roman"/>
          <w:sz w:val="14"/>
          <w:szCs w:val="14"/>
        </w:rPr>
        <w:t>проведения</w:t>
      </w:r>
      <w:proofErr w:type="gramEnd"/>
      <w:r w:rsidRPr="00571F17">
        <w:rPr>
          <w:rFonts w:ascii="Times New Roman" w:eastAsia="Times New Roman" w:hAnsi="Times New Roman" w:cs="Times New Roman"/>
          <w:sz w:val="14"/>
          <w:szCs w:val="14"/>
        </w:rPr>
        <w:t xml:space="preserve"> публичных слушаниях на территории Новорахинского сельского поселения, утвержденным решением Совета депутатов Новорахинского сельского поселения от 13.11.2010 № 10 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Новорахинского сельского поселения</w:t>
      </w:r>
    </w:p>
    <w:p w:rsidR="009D76B6" w:rsidRDefault="00571F17" w:rsidP="009D7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571F17" w:rsidRDefault="009D76B6" w:rsidP="009D76B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1.</w:t>
      </w:r>
      <w:r w:rsidR="00571F17" w:rsidRPr="00571F17">
        <w:rPr>
          <w:rFonts w:ascii="Times New Roman" w:eastAsia="Times New Roman" w:hAnsi="Times New Roman" w:cs="Times New Roman"/>
          <w:sz w:val="14"/>
          <w:szCs w:val="14"/>
        </w:rPr>
        <w:t xml:space="preserve">Провести публичные слушания по проекту внесения изменений в </w:t>
      </w:r>
      <w:r w:rsidR="00571F17" w:rsidRPr="009D76B6">
        <w:rPr>
          <w:rFonts w:ascii="Times New Roman" w:eastAsia="Times New Roman" w:hAnsi="Times New Roman" w:cs="Times New Roman"/>
          <w:sz w:val="14"/>
          <w:szCs w:val="14"/>
        </w:rPr>
        <w:t xml:space="preserve">Правила землепользования и застройки Новорахинского сельского поселения Крестецкого муниципального района Новгородской области </w:t>
      </w:r>
    </w:p>
    <w:p w:rsidR="009D76B6" w:rsidRDefault="009D76B6" w:rsidP="009D7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9D76B6" w:rsidRPr="006A31AC" w:rsidTr="00AB0EC9">
        <w:trPr>
          <w:trHeight w:val="401"/>
        </w:trPr>
        <w:tc>
          <w:tcPr>
            <w:tcW w:w="1376" w:type="pct"/>
            <w:hideMark/>
          </w:tcPr>
          <w:p w:rsidR="009D76B6" w:rsidRPr="006A31AC" w:rsidRDefault="009D76B6" w:rsidP="00AB0EC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624" w:type="pct"/>
            <w:hideMark/>
          </w:tcPr>
          <w:p w:rsidR="009D76B6" w:rsidRPr="006A31AC" w:rsidRDefault="009D76B6" w:rsidP="00AB0EC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1AC">
              <w:rPr>
                <w:rFonts w:ascii="Times New Roman" w:eastAsia="Times New Roman" w:hAnsi="Times New Roman" w:cs="Times New Roman"/>
                <w:b/>
              </w:rPr>
              <w:t xml:space="preserve">       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оворахинские вести                        среда  14  декабря  2016 № 34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17</w:t>
            </w:r>
          </w:p>
        </w:tc>
      </w:tr>
    </w:tbl>
    <w:p w:rsidR="009D76B6" w:rsidRDefault="009D76B6" w:rsidP="009D7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Pr="009D76B6" w:rsidRDefault="009D76B6" w:rsidP="009D7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481"/>
        <w:gridCol w:w="2378"/>
        <w:gridCol w:w="2212"/>
      </w:tblGrid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 места проведения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Время проведения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Гряды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Ярынья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Поцепиха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Шутиловичи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26 (здание администрации)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Старое Рахино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14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Сидельниково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Переезд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Топорково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Литвиново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20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Новая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Болотница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Ярково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9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18.01.2017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Хутор Светлый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Оринец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9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Болошково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Клокшино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Тарбаево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20.01.2017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Вильи</w:t>
            </w:r>
            <w:proofErr w:type="spellEnd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Горы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14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24.01.2017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Колокола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24.01.2017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Давыдовщина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24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24.01.2017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24.01.2017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Федосовичи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24.01.2017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Косой Бор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Кукуево</w:t>
            </w:r>
            <w:proofErr w:type="spellEnd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17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Каменка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 дома № 19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63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Зелёный Бор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Кашино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Заречье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33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26.01.2017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Соменка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улица Зеленая, дом 58 (администрация поселения)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02.02.2017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Озерки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19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02.02.2017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Рогвино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26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02.02.2017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Кривой Ухаб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 дома № 2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02.02.2017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Крутой Берег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02.02.2017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Завысочье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17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Мельница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Молчино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дом № 44 (здание администрации)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Нароново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Самлово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06.02.2017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Железово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Витебско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Борисово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Бычково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д. Гришкино</w:t>
            </w:r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Еваничи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14</w:t>
            </w:r>
          </w:p>
        </w:tc>
        <w:tc>
          <w:tcPr>
            <w:tcW w:w="2232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571F17" w:rsidRPr="00571F17" w:rsidTr="00BE7CE1">
        <w:tc>
          <w:tcPr>
            <w:tcW w:w="1951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09.02.2017</w:t>
            </w:r>
          </w:p>
        </w:tc>
        <w:tc>
          <w:tcPr>
            <w:tcW w:w="3544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Китово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1F17" w:rsidRPr="00571F17" w:rsidRDefault="00571F17" w:rsidP="005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1F17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</w:t>
            </w:r>
          </w:p>
        </w:tc>
        <w:tc>
          <w:tcPr>
            <w:tcW w:w="2232" w:type="dxa"/>
            <w:shd w:val="clear" w:color="auto" w:fill="auto"/>
          </w:tcPr>
          <w:p w:rsidR="00571F17" w:rsidRPr="009D76B6" w:rsidRDefault="00571F17" w:rsidP="009D76B6">
            <w:pPr>
              <w:pStyle w:val="af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76B6">
              <w:rPr>
                <w:rFonts w:ascii="Times New Roman" w:hAnsi="Times New Roman" w:cs="Times New Roman"/>
                <w:sz w:val="14"/>
                <w:szCs w:val="14"/>
              </w:rPr>
              <w:t>ас. 00 мин.</w:t>
            </w:r>
          </w:p>
        </w:tc>
      </w:tr>
    </w:tbl>
    <w:p w:rsidR="00571F17" w:rsidRPr="00571F17" w:rsidRDefault="009D76B6" w:rsidP="009D76B6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</w:t>
      </w:r>
      <w:r w:rsidR="00571F17" w:rsidRPr="00571F17">
        <w:rPr>
          <w:rFonts w:ascii="Times New Roman" w:eastAsia="Times New Roman" w:hAnsi="Times New Roman" w:cs="Times New Roman"/>
          <w:sz w:val="14"/>
          <w:szCs w:val="14"/>
        </w:rPr>
        <w:t xml:space="preserve">Местом для размещения эксклюзивных материалов по проекту внесения 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>изменений в Правила землепользования и застройки Новорахинского сельского поселения Крестецкого муниципального района определить здание Администрации Новорахинского сельского поселения по адресу: Новгородская область, Крестецкий район, д. новое Рахино, д.26, в течение всего срока публичных слушаний.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ab/>
        <w:t>3.Предложения и замечания по проекту внесения изменений в Правила землепользования и застройки Новорахинского сельского поселения Крестецкого муниципального района принимаются в Администрации Новорахинского сельского поселения, расположенной по адресу: Новгородская область, Крестецкий район, д. Новое Рахино, д.26.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ab/>
        <w:t>4.Ответственность за проведение публичных слушаний по проекту внесения изменений в Правила землепользования и застройки Новорахинского сельского поселения Крестецкого муниципального района оставляю за собой.</w:t>
      </w:r>
    </w:p>
    <w:p w:rsidR="00571F17" w:rsidRPr="00571F17" w:rsidRDefault="00571F17" w:rsidP="00571F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71F17">
        <w:rPr>
          <w:rFonts w:ascii="Times New Roman" w:eastAsia="Times New Roman" w:hAnsi="Times New Roman" w:cs="Times New Roman"/>
          <w:sz w:val="14"/>
          <w:szCs w:val="14"/>
        </w:rPr>
        <w:tab/>
        <w:t>5.Опубликовать настоящее Постановление в муниципальной газете «Новорахинские вести», на сайте Администрации Новорахинского сельского поселения в сети «Интернет».</w:t>
      </w:r>
    </w:p>
    <w:p w:rsidR="00571F17" w:rsidRPr="009D76B6" w:rsidRDefault="00571F17" w:rsidP="009D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9D76B6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           </w:t>
      </w:r>
      <w:proofErr w:type="spellStart"/>
      <w:r w:rsidRPr="009D76B6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F6EAC" w:rsidRDefault="00DF6EAC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D76B6" w:rsidRDefault="009D76B6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F6EAC" w:rsidRDefault="00DF6EAC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07E77" w:rsidRDefault="00E07E77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F6EAC" w:rsidRPr="00121A56" w:rsidRDefault="00DF6EAC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A86186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1547C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14</w:t>
            </w:r>
            <w:r w:rsidR="001A7E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.12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1547C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1547C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1547C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44" w:rsidRDefault="00AC6944" w:rsidP="00F24507">
      <w:pPr>
        <w:pStyle w:val="aa"/>
      </w:pPr>
      <w:r>
        <w:separator/>
      </w:r>
    </w:p>
  </w:endnote>
  <w:endnote w:type="continuationSeparator" w:id="0">
    <w:p w:rsidR="00AC6944" w:rsidRDefault="00AC6944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44" w:rsidRDefault="00AC6944" w:rsidP="00F24507">
      <w:pPr>
        <w:pStyle w:val="aa"/>
      </w:pPr>
      <w:r>
        <w:separator/>
      </w:r>
    </w:p>
  </w:footnote>
  <w:footnote w:type="continuationSeparator" w:id="0">
    <w:p w:rsidR="00AC6944" w:rsidRDefault="00AC6944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1AAF"/>
    <w:multiLevelType w:val="hybridMultilevel"/>
    <w:tmpl w:val="336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2FFE"/>
    <w:multiLevelType w:val="hybridMultilevel"/>
    <w:tmpl w:val="2358659C"/>
    <w:lvl w:ilvl="0" w:tplc="A2E6FF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36009B6"/>
    <w:multiLevelType w:val="singleLevel"/>
    <w:tmpl w:val="65C6FA08"/>
    <w:lvl w:ilvl="0"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74E5"/>
    <w:multiLevelType w:val="hybridMultilevel"/>
    <w:tmpl w:val="91B8B444"/>
    <w:lvl w:ilvl="0" w:tplc="6F14DAB8">
      <w:start w:val="1"/>
      <w:numFmt w:val="decimal"/>
      <w:lvlText w:val="%1. "/>
      <w:lvlJc w:val="center"/>
      <w:pPr>
        <w:ind w:left="60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1">
    <w:nsid w:val="2CE03D0A"/>
    <w:multiLevelType w:val="hybridMultilevel"/>
    <w:tmpl w:val="D954EE40"/>
    <w:lvl w:ilvl="0" w:tplc="6F14DAB8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4142"/>
    <w:multiLevelType w:val="multilevel"/>
    <w:tmpl w:val="861207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3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5F0246"/>
    <w:multiLevelType w:val="hybridMultilevel"/>
    <w:tmpl w:val="6074D6BA"/>
    <w:lvl w:ilvl="0" w:tplc="B7166F7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C77733"/>
    <w:multiLevelType w:val="hybridMultilevel"/>
    <w:tmpl w:val="7A48A2D8"/>
    <w:lvl w:ilvl="0" w:tplc="75F22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B712C"/>
    <w:multiLevelType w:val="hybridMultilevel"/>
    <w:tmpl w:val="8474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F1713"/>
    <w:multiLevelType w:val="multilevel"/>
    <w:tmpl w:val="600C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6D965E82"/>
    <w:multiLevelType w:val="hybridMultilevel"/>
    <w:tmpl w:val="FF20F4B4"/>
    <w:lvl w:ilvl="0" w:tplc="6F14DAB8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3016C"/>
    <w:multiLevelType w:val="hybridMultilevel"/>
    <w:tmpl w:val="3E304406"/>
    <w:lvl w:ilvl="0" w:tplc="6F14DAB8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31838"/>
    <w:multiLevelType w:val="hybridMultilevel"/>
    <w:tmpl w:val="5906A3CC"/>
    <w:lvl w:ilvl="0" w:tplc="CFF8F4DC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1"/>
  </w:num>
  <w:num w:numId="25">
    <w:abstractNumId w:val="10"/>
  </w:num>
  <w:num w:numId="26">
    <w:abstractNumId w:val="2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6C14"/>
    <w:rsid w:val="000474E0"/>
    <w:rsid w:val="000517B8"/>
    <w:rsid w:val="00052E60"/>
    <w:rsid w:val="00053C8D"/>
    <w:rsid w:val="00054A55"/>
    <w:rsid w:val="000554D7"/>
    <w:rsid w:val="00065B36"/>
    <w:rsid w:val="00066136"/>
    <w:rsid w:val="000733CF"/>
    <w:rsid w:val="00073913"/>
    <w:rsid w:val="00077E9A"/>
    <w:rsid w:val="00082719"/>
    <w:rsid w:val="00082859"/>
    <w:rsid w:val="0008557D"/>
    <w:rsid w:val="000860B5"/>
    <w:rsid w:val="000863E0"/>
    <w:rsid w:val="00090755"/>
    <w:rsid w:val="000953AB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253"/>
    <w:rsid w:val="001106ED"/>
    <w:rsid w:val="00111D71"/>
    <w:rsid w:val="00113AAE"/>
    <w:rsid w:val="00114F50"/>
    <w:rsid w:val="001153A3"/>
    <w:rsid w:val="001215C9"/>
    <w:rsid w:val="00121A56"/>
    <w:rsid w:val="00122B72"/>
    <w:rsid w:val="00125F21"/>
    <w:rsid w:val="00126F7F"/>
    <w:rsid w:val="00140BF5"/>
    <w:rsid w:val="00142D8C"/>
    <w:rsid w:val="00146E02"/>
    <w:rsid w:val="00147295"/>
    <w:rsid w:val="001518E6"/>
    <w:rsid w:val="0015410C"/>
    <w:rsid w:val="001547C0"/>
    <w:rsid w:val="00155BA0"/>
    <w:rsid w:val="00156440"/>
    <w:rsid w:val="0015773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A7ED6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3779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27DE2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B6F5C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0DC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5441F"/>
    <w:rsid w:val="00356FB7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0B1D"/>
    <w:rsid w:val="003A16FF"/>
    <w:rsid w:val="003A7619"/>
    <w:rsid w:val="003B3CA7"/>
    <w:rsid w:val="003B5FD4"/>
    <w:rsid w:val="003C11B1"/>
    <w:rsid w:val="003C3699"/>
    <w:rsid w:val="003C4E36"/>
    <w:rsid w:val="003C5C0D"/>
    <w:rsid w:val="003D54A6"/>
    <w:rsid w:val="003D753A"/>
    <w:rsid w:val="003D7F1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6832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06D54"/>
    <w:rsid w:val="00517403"/>
    <w:rsid w:val="00523149"/>
    <w:rsid w:val="00526CA2"/>
    <w:rsid w:val="0053688E"/>
    <w:rsid w:val="0054436B"/>
    <w:rsid w:val="00545110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71F17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E2846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4BE7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12A4"/>
    <w:rsid w:val="006A31AC"/>
    <w:rsid w:val="006A376E"/>
    <w:rsid w:val="006B0B23"/>
    <w:rsid w:val="006B24A2"/>
    <w:rsid w:val="006B4B02"/>
    <w:rsid w:val="006B60BB"/>
    <w:rsid w:val="006B7709"/>
    <w:rsid w:val="006C0394"/>
    <w:rsid w:val="006C3940"/>
    <w:rsid w:val="006C5CF7"/>
    <w:rsid w:val="006C5ED2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07247"/>
    <w:rsid w:val="007144F0"/>
    <w:rsid w:val="00720569"/>
    <w:rsid w:val="00723B7E"/>
    <w:rsid w:val="00726776"/>
    <w:rsid w:val="007277F3"/>
    <w:rsid w:val="007307B0"/>
    <w:rsid w:val="007314E5"/>
    <w:rsid w:val="00737232"/>
    <w:rsid w:val="00737892"/>
    <w:rsid w:val="00742A8B"/>
    <w:rsid w:val="00743D72"/>
    <w:rsid w:val="007548F7"/>
    <w:rsid w:val="00756E85"/>
    <w:rsid w:val="00757EB7"/>
    <w:rsid w:val="00760536"/>
    <w:rsid w:val="007625AF"/>
    <w:rsid w:val="007635FC"/>
    <w:rsid w:val="00766731"/>
    <w:rsid w:val="007701B6"/>
    <w:rsid w:val="007715A0"/>
    <w:rsid w:val="00771CA6"/>
    <w:rsid w:val="00772214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1189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012E"/>
    <w:rsid w:val="007F31B4"/>
    <w:rsid w:val="007F5B89"/>
    <w:rsid w:val="008008C5"/>
    <w:rsid w:val="00802F00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48A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63A2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65AB"/>
    <w:rsid w:val="008C7D3A"/>
    <w:rsid w:val="008C7EC2"/>
    <w:rsid w:val="008D26FF"/>
    <w:rsid w:val="008D4FDA"/>
    <w:rsid w:val="008E2FFC"/>
    <w:rsid w:val="008E4C92"/>
    <w:rsid w:val="008E4F8D"/>
    <w:rsid w:val="008E60B9"/>
    <w:rsid w:val="008F0CC2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54C"/>
    <w:rsid w:val="00927922"/>
    <w:rsid w:val="009369DF"/>
    <w:rsid w:val="00937FF9"/>
    <w:rsid w:val="009405BA"/>
    <w:rsid w:val="00942F3E"/>
    <w:rsid w:val="009437EB"/>
    <w:rsid w:val="009515F7"/>
    <w:rsid w:val="0095251C"/>
    <w:rsid w:val="009579D0"/>
    <w:rsid w:val="009662A5"/>
    <w:rsid w:val="0097280A"/>
    <w:rsid w:val="00972CEE"/>
    <w:rsid w:val="00975272"/>
    <w:rsid w:val="009753DB"/>
    <w:rsid w:val="009755A0"/>
    <w:rsid w:val="009803D0"/>
    <w:rsid w:val="00983AE6"/>
    <w:rsid w:val="00983FB5"/>
    <w:rsid w:val="00986B51"/>
    <w:rsid w:val="00994076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76B6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47D27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6186"/>
    <w:rsid w:val="00A9068E"/>
    <w:rsid w:val="00A9134F"/>
    <w:rsid w:val="00A91BA3"/>
    <w:rsid w:val="00A93E5F"/>
    <w:rsid w:val="00A959D6"/>
    <w:rsid w:val="00AA0A8B"/>
    <w:rsid w:val="00AB37A9"/>
    <w:rsid w:val="00AC17C5"/>
    <w:rsid w:val="00AC6944"/>
    <w:rsid w:val="00AC7866"/>
    <w:rsid w:val="00AD0632"/>
    <w:rsid w:val="00AD11D4"/>
    <w:rsid w:val="00AD17CA"/>
    <w:rsid w:val="00AD4CC1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5A69"/>
    <w:rsid w:val="00B362A1"/>
    <w:rsid w:val="00B40702"/>
    <w:rsid w:val="00B42A31"/>
    <w:rsid w:val="00B43E3A"/>
    <w:rsid w:val="00B44290"/>
    <w:rsid w:val="00B44765"/>
    <w:rsid w:val="00B44AA7"/>
    <w:rsid w:val="00B4719F"/>
    <w:rsid w:val="00B47F9C"/>
    <w:rsid w:val="00B553B5"/>
    <w:rsid w:val="00B60D15"/>
    <w:rsid w:val="00B6317C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227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E7CE1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15A0"/>
    <w:rsid w:val="00C42F5D"/>
    <w:rsid w:val="00C44E53"/>
    <w:rsid w:val="00C54B45"/>
    <w:rsid w:val="00C54EA7"/>
    <w:rsid w:val="00C55D84"/>
    <w:rsid w:val="00C55E2F"/>
    <w:rsid w:val="00C60273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B49A3"/>
    <w:rsid w:val="00CC0C49"/>
    <w:rsid w:val="00CC4675"/>
    <w:rsid w:val="00CD47C6"/>
    <w:rsid w:val="00CE171F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04CF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06BD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6EAC"/>
    <w:rsid w:val="00DF74C2"/>
    <w:rsid w:val="00DF774A"/>
    <w:rsid w:val="00DF789A"/>
    <w:rsid w:val="00DF7EA9"/>
    <w:rsid w:val="00E010A5"/>
    <w:rsid w:val="00E03FB4"/>
    <w:rsid w:val="00E05047"/>
    <w:rsid w:val="00E07E77"/>
    <w:rsid w:val="00E14DAF"/>
    <w:rsid w:val="00E169BF"/>
    <w:rsid w:val="00E16F51"/>
    <w:rsid w:val="00E207FA"/>
    <w:rsid w:val="00E23B3C"/>
    <w:rsid w:val="00E243C4"/>
    <w:rsid w:val="00E26601"/>
    <w:rsid w:val="00E26B6C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2440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5521"/>
    <w:rsid w:val="00EB7C2E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D3753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  <w:style w:type="numbering" w:customStyle="1" w:styleId="190">
    <w:name w:val="Нет списка19"/>
    <w:next w:val="a2"/>
    <w:uiPriority w:val="99"/>
    <w:semiHidden/>
    <w:unhideWhenUsed/>
    <w:rsid w:val="006C5ED2"/>
  </w:style>
  <w:style w:type="table" w:customStyle="1" w:styleId="92">
    <w:name w:val="Сетка таблицы9"/>
    <w:basedOn w:val="a1"/>
    <w:next w:val="a3"/>
    <w:rsid w:val="006C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6C5E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0953AB"/>
  </w:style>
  <w:style w:type="numbering" w:customStyle="1" w:styleId="220">
    <w:name w:val="Нет списка22"/>
    <w:next w:val="a2"/>
    <w:uiPriority w:val="99"/>
    <w:semiHidden/>
    <w:unhideWhenUsed/>
    <w:rsid w:val="00356FB7"/>
  </w:style>
  <w:style w:type="numbering" w:customStyle="1" w:styleId="230">
    <w:name w:val="Нет списка23"/>
    <w:next w:val="a2"/>
    <w:semiHidden/>
    <w:unhideWhenUsed/>
    <w:rsid w:val="00A86186"/>
  </w:style>
  <w:style w:type="numbering" w:customStyle="1" w:styleId="1100">
    <w:name w:val="Нет списка110"/>
    <w:next w:val="a2"/>
    <w:uiPriority w:val="99"/>
    <w:semiHidden/>
    <w:unhideWhenUsed/>
    <w:rsid w:val="00A86186"/>
  </w:style>
  <w:style w:type="paragraph" w:customStyle="1" w:styleId="aff9">
    <w:name w:val="Нормальный (таблица)"/>
    <w:basedOn w:val="a"/>
    <w:next w:val="a"/>
    <w:uiPriority w:val="99"/>
    <w:rsid w:val="00A86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аблица_Текст слева"/>
    <w:basedOn w:val="a"/>
    <w:link w:val="affb"/>
    <w:rsid w:val="00A86186"/>
    <w:pPr>
      <w:spacing w:after="0" w:line="240" w:lineRule="auto"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affb">
    <w:name w:val="Таблица_Текст слева Знак"/>
    <w:link w:val="affa"/>
    <w:rsid w:val="00A86186"/>
    <w:rPr>
      <w:rFonts w:ascii="Times New Roman" w:eastAsia="Times New Roman" w:hAnsi="Times New Roman" w:cs="Times New Roman"/>
      <w:lang w:val="x-none" w:eastAsia="zh-CN"/>
    </w:rPr>
  </w:style>
  <w:style w:type="paragraph" w:customStyle="1" w:styleId="1f0">
    <w:name w:val="Обычный 1"/>
    <w:basedOn w:val="a"/>
    <w:rsid w:val="00A8618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c">
    <w:name w:val="Таблица_Текст по центру + полужирный"/>
    <w:basedOn w:val="a"/>
    <w:next w:val="1f0"/>
    <w:rsid w:val="00A86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customStyle="1" w:styleId="affd">
    <w:name w:val="Таблица_Текст слева + полужирный"/>
    <w:basedOn w:val="affa"/>
    <w:next w:val="1f0"/>
    <w:rsid w:val="00A86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5CF5-3FF3-4A9D-AEE2-64F8F85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1</Pages>
  <Words>15880</Words>
  <Characters>90518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551</cp:revision>
  <cp:lastPrinted>2016-12-08T05:35:00Z</cp:lastPrinted>
  <dcterms:created xsi:type="dcterms:W3CDTF">2012-04-16T07:26:00Z</dcterms:created>
  <dcterms:modified xsi:type="dcterms:W3CDTF">2016-12-14T13:24:00Z</dcterms:modified>
</cp:coreProperties>
</file>